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2255C" w14:textId="6C812DB9" w:rsidR="00B71BC1" w:rsidRPr="00AE78A6" w:rsidRDefault="00B71BC1" w:rsidP="00B71BC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F3EA7EA" wp14:editId="2F77458A">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Pr>
          <w:rFonts w:ascii="Tahoma" w:eastAsia="Times New Roman" w:hAnsi="Tahoma" w:cs="Tahoma"/>
          <w:color w:val="000000" w:themeColor="text1"/>
          <w:kern w:val="0"/>
          <w:sz w:val="23"/>
          <w:szCs w:val="23"/>
          <w:lang w:val="en-PH" w:eastAsia="en-PH" w:bidi="ar-SA"/>
          <w14:ligatures w14:val="none"/>
        </w:rPr>
        <w:t>++144111111111111</w:t>
      </w:r>
    </w:p>
    <w:p w14:paraId="462FE428" w14:textId="3A94459D" w:rsidR="00B71BC1" w:rsidRPr="00AE78A6" w:rsidRDefault="00B71BC1" w:rsidP="00B71BC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650B30A" w14:textId="2DD6BBE4" w:rsidR="00B71BC1" w:rsidRPr="00AE78A6" w:rsidRDefault="00B71BC1" w:rsidP="00B71BC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0F15EAC" w14:textId="77777777" w:rsidR="00B71BC1" w:rsidRPr="00AE78A6" w:rsidRDefault="00B71BC1" w:rsidP="00B71BC1">
      <w:pPr>
        <w:spacing w:line="259" w:lineRule="auto"/>
        <w:ind w:left="720"/>
        <w:jc w:val="both"/>
        <w:rPr>
          <w:rFonts w:ascii="Arial" w:eastAsia="Calibri" w:hAnsi="Arial" w:cs="Arial"/>
          <w:b/>
          <w:i/>
          <w:kern w:val="0"/>
          <w:sz w:val="2"/>
          <w:szCs w:val="2"/>
          <w:lang w:eastAsia="en-PH" w:bidi="ar-SA"/>
          <w14:ligatures w14:val="none"/>
        </w:rPr>
      </w:pPr>
    </w:p>
    <w:p w14:paraId="56C9D6BB" w14:textId="201B6215" w:rsidR="00B71BC1" w:rsidRPr="00AE78A6" w:rsidRDefault="00B71BC1" w:rsidP="00B71BC1">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w:t>
      </w:r>
      <w:r>
        <w:rPr>
          <w:rFonts w:ascii="Arial" w:eastAsia="Times New Roman" w:hAnsi="Arial" w:cs="Arial"/>
          <w:kern w:val="0"/>
          <w:sz w:val="22"/>
          <w:szCs w:val="22"/>
          <w:lang w:bidi="ar-SA"/>
          <w14:ligatures w14:val="none"/>
        </w:rPr>
        <w:t xml:space="preserve"> 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w:t>
      </w:r>
      <w:r>
        <w:rPr>
          <w:rFonts w:ascii="Arial" w:eastAsia="Times New Roman" w:hAnsi="Arial" w:cs="Arial"/>
          <w:color w:val="000000" w:themeColor="text1"/>
          <w:kern w:val="0"/>
          <w:sz w:val="22"/>
          <w:szCs w:val="22"/>
          <w:lang w:bidi="ar-SA"/>
          <w14:ligatures w14:val="none"/>
        </w:rPr>
        <w:t>10:</w:t>
      </w:r>
      <w:proofErr w:type="gramStart"/>
      <w:r>
        <w:rPr>
          <w:rFonts w:ascii="Arial" w:eastAsia="Times New Roman" w:hAnsi="Arial" w:cs="Arial"/>
          <w:color w:val="000000" w:themeColor="text1"/>
          <w:kern w:val="0"/>
          <w:sz w:val="22"/>
          <w:szCs w:val="22"/>
          <w:lang w:bidi="ar-SA"/>
          <w14:ligatures w14:val="none"/>
        </w:rPr>
        <w:t xml:space="preserve">10 </w:t>
      </w:r>
      <w:r w:rsidRPr="002F6AF3">
        <w:rPr>
          <w:rFonts w:ascii="Arial" w:eastAsia="Times New Roman" w:hAnsi="Arial" w:cs="Arial"/>
          <w:color w:val="000000" w:themeColor="text1"/>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IN</w:t>
      </w:r>
      <w:proofErr w:type="gramEnd"/>
      <w:r w:rsidRPr="00AE78A6">
        <w:rPr>
          <w:rFonts w:ascii="Arial" w:eastAsia="Times New Roman" w:hAnsi="Arial" w:cs="Arial"/>
          <w:kern w:val="0"/>
          <w:sz w:val="22"/>
          <w:szCs w:val="22"/>
          <w:lang w:bidi="ar-SA"/>
          <w14:ligatures w14:val="none"/>
        </w:rPr>
        <w:t xml:space="preserve"> THE MORNING</w:t>
      </w:r>
    </w:p>
    <w:p w14:paraId="183FB381" w14:textId="77777777" w:rsidR="00B71BC1" w:rsidRPr="00AE78A6" w:rsidRDefault="00B71BC1" w:rsidP="00B71BC1">
      <w:pPr>
        <w:spacing w:line="259" w:lineRule="auto"/>
        <w:ind w:left="720"/>
        <w:jc w:val="both"/>
        <w:rPr>
          <w:rFonts w:ascii="Arial" w:eastAsia="Calibri" w:hAnsi="Arial" w:cs="Arial"/>
          <w:b/>
          <w:i/>
          <w:kern w:val="0"/>
          <w:sz w:val="2"/>
          <w:szCs w:val="2"/>
          <w:lang w:eastAsia="en-PH" w:bidi="ar-SA"/>
          <w14:ligatures w14:val="none"/>
        </w:rPr>
      </w:pPr>
    </w:p>
    <w:p w14:paraId="5ED62118" w14:textId="4049AF38" w:rsidR="00B71BC1" w:rsidRPr="00AE78A6" w:rsidRDefault="00B71BC1" w:rsidP="00B71BC1">
      <w:pPr>
        <w:ind w:left="720"/>
        <w:jc w:val="both"/>
        <w:rPr>
          <w:rFonts w:ascii="Arial" w:hAnsi="Arial" w:cs="Arial"/>
          <w:b/>
          <w:i/>
          <w:sz w:val="22"/>
          <w:szCs w:val="22"/>
        </w:rPr>
      </w:pPr>
      <w:r w:rsidRPr="00AE78A6">
        <w:rPr>
          <w:rFonts w:ascii="Arial" w:hAnsi="Arial" w:cs="Arial"/>
          <w:b/>
          <w:i/>
          <w:sz w:val="22"/>
          <w:szCs w:val="22"/>
        </w:rPr>
        <w:t>PRESENT:</w:t>
      </w:r>
    </w:p>
    <w:p w14:paraId="57C08FA0" w14:textId="77777777" w:rsidR="00B71BC1" w:rsidRPr="00AE78A6" w:rsidRDefault="00B71BC1" w:rsidP="00B71BC1">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1152DB46" w14:textId="77777777" w:rsidR="00B71BC1" w:rsidRPr="00AE78A6" w:rsidRDefault="00B71BC1" w:rsidP="00B71BC1">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32B2C05B" w14:textId="56F95890" w:rsidR="00B71BC1" w:rsidRPr="00AE78A6" w:rsidRDefault="00B71BC1" w:rsidP="00B71BC1">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0E8A382E" w14:textId="77777777" w:rsidR="00B71BC1" w:rsidRPr="00AE78A6" w:rsidRDefault="00B71BC1" w:rsidP="00B71BC1">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6799FD5F" w14:textId="77777777" w:rsidR="00B71BC1" w:rsidRDefault="00B71BC1" w:rsidP="00B71BC1">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199A1C5A" w14:textId="77777777" w:rsidR="00B71BC1" w:rsidRPr="00AE78A6" w:rsidRDefault="00B71BC1" w:rsidP="00B71BC1">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483E5F51" w14:textId="77777777" w:rsidR="00B71BC1" w:rsidRPr="00AE78A6" w:rsidRDefault="00B71BC1" w:rsidP="00B71BC1">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1BDB903A" w14:textId="77777777" w:rsidR="00B71BC1" w:rsidRPr="00AE78A6" w:rsidRDefault="00B71BC1" w:rsidP="00B71BC1">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5138C6D4" w14:textId="77777777" w:rsidR="00B71BC1" w:rsidRPr="00AE78A6" w:rsidRDefault="00B71BC1" w:rsidP="00B71BC1">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0A3090FB" w14:textId="77777777" w:rsidR="00B71BC1" w:rsidRPr="00AE78A6" w:rsidRDefault="00B71BC1" w:rsidP="00B71BC1">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0436981F" w14:textId="77777777" w:rsidR="00B71BC1" w:rsidRPr="00AE78A6" w:rsidRDefault="00B71BC1" w:rsidP="00B71BC1">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3D7693CF" w14:textId="77777777" w:rsidR="00B71BC1" w:rsidRPr="00AE78A6" w:rsidRDefault="00B71BC1" w:rsidP="00B71BC1">
      <w:pPr>
        <w:spacing w:after="0"/>
        <w:ind w:left="1080"/>
        <w:jc w:val="both"/>
        <w:rPr>
          <w:rFonts w:ascii="Calibri" w:hAnsi="Calibri" w:cs="Arial"/>
          <w:i/>
          <w:color w:val="FF0000"/>
          <w:sz w:val="10"/>
          <w:szCs w:val="22"/>
        </w:rPr>
      </w:pPr>
    </w:p>
    <w:p w14:paraId="09114F09" w14:textId="77777777" w:rsidR="00B71BC1" w:rsidRPr="00AE78A6" w:rsidRDefault="00B71BC1" w:rsidP="00B71BC1">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7811AFC8" w14:textId="77777777" w:rsidR="00B71BC1" w:rsidRPr="00AE78A6" w:rsidRDefault="00B71BC1" w:rsidP="00B71BC1">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r>
        <w:rPr>
          <w:rFonts w:ascii="Arial" w:eastAsia="Times New Roman" w:hAnsi="Arial" w:cs="Arial"/>
          <w:bCs/>
          <w:iCs/>
          <w:kern w:val="0"/>
          <w:sz w:val="22"/>
          <w:szCs w:val="22"/>
          <w:lang w:eastAsia="en-PH" w:bidi="ar-SA"/>
          <w14:ligatures w14:val="none"/>
        </w:rPr>
        <w:t>- -</w:t>
      </w:r>
    </w:p>
    <w:p w14:paraId="59918F9B" w14:textId="6B63589C" w:rsidR="00B71BC1" w:rsidRDefault="00B71BC1" w:rsidP="00B71BC1">
      <w:pPr>
        <w:spacing w:afterLines="100" w:after="240"/>
        <w:contextualSpacing/>
        <w:jc w:val="center"/>
        <w:rPr>
          <w:rFonts w:ascii="Arial" w:hAnsi="Arial" w:cs="Arial"/>
          <w:b/>
          <w:sz w:val="22"/>
          <w:szCs w:val="22"/>
        </w:rPr>
      </w:pPr>
      <w:r w:rsidRPr="00EC7F38">
        <w:rPr>
          <w:rFonts w:ascii="Arial" w:hAnsi="Arial" w:cs="Arial"/>
          <w:b/>
          <w:sz w:val="22"/>
          <w:szCs w:val="22"/>
        </w:rPr>
        <w:t>Resolution No. 2025-1</w:t>
      </w:r>
      <w:r>
        <w:rPr>
          <w:rFonts w:ascii="Arial" w:hAnsi="Arial" w:cs="Arial"/>
          <w:b/>
          <w:sz w:val="22"/>
          <w:szCs w:val="22"/>
        </w:rPr>
        <w:t>40</w:t>
      </w:r>
    </w:p>
    <w:p w14:paraId="403F0234" w14:textId="77777777" w:rsidR="00B71BC1" w:rsidRPr="00F836C7" w:rsidRDefault="00B71BC1" w:rsidP="00B71BC1">
      <w:pPr>
        <w:spacing w:afterLines="100" w:after="240"/>
        <w:contextualSpacing/>
        <w:jc w:val="center"/>
        <w:rPr>
          <w:rFonts w:ascii="Arial" w:hAnsi="Arial" w:cs="Arial"/>
          <w:b/>
          <w:sz w:val="14"/>
          <w:szCs w:val="14"/>
        </w:rPr>
      </w:pPr>
    </w:p>
    <w:p w14:paraId="2509A5F0" w14:textId="77777777" w:rsidR="00B71BC1" w:rsidRPr="00D215AD" w:rsidRDefault="00B71BC1" w:rsidP="00B71BC1">
      <w:pPr>
        <w:ind w:hanging="1800"/>
        <w:jc w:val="both"/>
        <w:rPr>
          <w:rFonts w:ascii="Arial" w:hAnsi="Arial" w:cs="Arial"/>
          <w:sz w:val="22"/>
          <w:lang w:val="en-PH"/>
        </w:rPr>
      </w:pPr>
      <w:r>
        <w:rPr>
          <w:rFonts w:ascii="Calibri" w:hAnsi="Calibri" w:cs="Calibri"/>
          <w:sz w:val="22"/>
        </w:rPr>
        <w:t xml:space="preserve">             </w:t>
      </w:r>
      <w:r>
        <w:rPr>
          <w:rFonts w:ascii="Calibri" w:hAnsi="Calibri" w:cs="Calibri"/>
          <w:sz w:val="22"/>
        </w:rPr>
        <w:tab/>
      </w:r>
      <w:r w:rsidRPr="00D215AD">
        <w:rPr>
          <w:rFonts w:ascii="Arial" w:hAnsi="Arial" w:cs="Arial"/>
          <w:sz w:val="22"/>
          <w:lang w:val="en-PH"/>
        </w:rPr>
        <w:t>RESOLUTION DECLARING AS LEGAL AND VALID BARANGAY ATABAYAN ORDINANCE NO. 2025-</w:t>
      </w:r>
      <w:proofErr w:type="gramStart"/>
      <w:r w:rsidRPr="00D215AD">
        <w:rPr>
          <w:rFonts w:ascii="Arial" w:hAnsi="Arial" w:cs="Arial"/>
          <w:sz w:val="22"/>
          <w:lang w:val="en-PH"/>
        </w:rPr>
        <w:t>00</w:t>
      </w:r>
      <w:r w:rsidRPr="00D215AD">
        <w:rPr>
          <w:rFonts w:ascii="Arial" w:hAnsi="Arial" w:cs="Arial"/>
          <w:sz w:val="22"/>
        </w:rPr>
        <w:t>4</w:t>
      </w:r>
      <w:r>
        <w:rPr>
          <w:rFonts w:ascii="Arial" w:hAnsi="Arial" w:cs="Arial"/>
          <w:sz w:val="22"/>
          <w:lang w:val="en-PH"/>
        </w:rPr>
        <w:t>,</w:t>
      </w:r>
      <w:r w:rsidRPr="00D215AD">
        <w:rPr>
          <w:rFonts w:ascii="Arial" w:hAnsi="Arial" w:cs="Arial"/>
          <w:sz w:val="22"/>
          <w:lang w:val="en-PH"/>
        </w:rPr>
        <w:t>“</w:t>
      </w:r>
      <w:proofErr w:type="gramEnd"/>
      <w:r w:rsidRPr="00D215AD">
        <w:rPr>
          <w:rFonts w:ascii="Arial" w:hAnsi="Arial" w:cs="Arial"/>
          <w:sz w:val="22"/>
          <w:lang w:val="en-PH"/>
        </w:rPr>
        <w:t xml:space="preserve">AN ORDINANCE </w:t>
      </w:r>
      <w:r w:rsidRPr="00D215AD">
        <w:rPr>
          <w:rFonts w:ascii="Arial" w:hAnsi="Arial" w:cs="Arial"/>
          <w:sz w:val="22"/>
        </w:rPr>
        <w:t>CREATING A SEA TURTLE NEST PROTECTION PROGRAM, PROVIDING GUIDELINES FOR CONSERVATION AND APPROPRIATING FUNDS THEREOF</w:t>
      </w:r>
      <w:r>
        <w:rPr>
          <w:rFonts w:ascii="Arial" w:hAnsi="Arial" w:cs="Arial"/>
          <w:sz w:val="22"/>
          <w:lang w:val="en-PH"/>
        </w:rPr>
        <w:t>.</w:t>
      </w:r>
    </w:p>
    <w:p w14:paraId="08AC3E4C" w14:textId="77777777" w:rsidR="00B71BC1" w:rsidRPr="006B554A" w:rsidRDefault="00B71BC1" w:rsidP="00B71BC1">
      <w:pPr>
        <w:pStyle w:val="NormalWeb"/>
        <w:spacing w:before="0" w:beforeAutospacing="0" w:after="0" w:afterAutospacing="0"/>
        <w:ind w:firstLine="720"/>
        <w:jc w:val="both"/>
        <w:rPr>
          <w:rFonts w:ascii="Arial" w:hAnsi="Arial" w:cs="Arial"/>
          <w:i/>
          <w:sz w:val="20"/>
          <w:szCs w:val="20"/>
          <w:shd w:val="clear" w:color="auto" w:fill="FFFFFF"/>
        </w:rPr>
      </w:pPr>
      <w:r w:rsidRPr="00D215AD">
        <w:rPr>
          <w:rFonts w:ascii="Arial" w:hAnsi="Arial" w:cs="Arial"/>
          <w:b/>
          <w:bCs/>
          <w:sz w:val="22"/>
          <w:szCs w:val="20"/>
          <w:shd w:val="clear" w:color="auto" w:fill="FFFFFF"/>
          <w:lang w:val="en-PH"/>
        </w:rPr>
        <w:t xml:space="preserve">WHEREAS, </w:t>
      </w:r>
      <w:r w:rsidRPr="00D215AD">
        <w:rPr>
          <w:rFonts w:ascii="Arial" w:hAnsi="Arial" w:cs="Arial"/>
          <w:sz w:val="22"/>
          <w:szCs w:val="20"/>
          <w:shd w:val="clear" w:color="auto" w:fill="FFFFFF"/>
          <w:lang w:val="en-PH"/>
        </w:rPr>
        <w:t xml:space="preserve">as stated in the Local Government Code </w:t>
      </w:r>
      <w:r w:rsidRPr="00D215AD">
        <w:rPr>
          <w:rFonts w:ascii="Arial" w:hAnsi="Arial" w:cs="Arial"/>
          <w:sz w:val="22"/>
          <w:szCs w:val="20"/>
          <w:shd w:val="clear" w:color="auto" w:fill="FFFFFF"/>
        </w:rPr>
        <w:t>Section 447</w:t>
      </w:r>
      <w:r w:rsidRPr="00D215AD">
        <w:rPr>
          <w:rFonts w:ascii="Arial" w:hAnsi="Arial" w:cs="Arial"/>
          <w:b/>
          <w:bCs/>
          <w:sz w:val="22"/>
          <w:szCs w:val="20"/>
          <w:shd w:val="clear" w:color="auto" w:fill="FFFFFF"/>
        </w:rPr>
        <w:t>.</w:t>
      </w:r>
      <w:r w:rsidRPr="00D215AD">
        <w:rPr>
          <w:rFonts w:ascii="Arial" w:hAnsi="Arial" w:cs="Arial"/>
          <w:sz w:val="22"/>
          <w:szCs w:val="20"/>
          <w:shd w:val="clear" w:color="auto" w:fill="FFFFFF"/>
        </w:rPr>
        <w:t> </w:t>
      </w:r>
      <w:r w:rsidRPr="006B554A">
        <w:rPr>
          <w:rFonts w:ascii="Arial" w:hAnsi="Arial" w:cs="Arial"/>
          <w:i/>
          <w:iCs/>
          <w:sz w:val="20"/>
          <w:szCs w:val="20"/>
          <w:shd w:val="clear" w:color="auto" w:fill="FFFFFF"/>
        </w:rPr>
        <w:t>Powers, Duties, Functions and Compensation.</w:t>
      </w:r>
      <w:r w:rsidRPr="006B554A">
        <w:rPr>
          <w:rFonts w:ascii="Arial" w:hAnsi="Arial" w:cs="Arial"/>
          <w:sz w:val="20"/>
          <w:szCs w:val="20"/>
          <w:shd w:val="clear" w:color="auto" w:fill="FFFFFF"/>
        </w:rPr>
        <w:t> </w:t>
      </w:r>
      <w:r w:rsidRPr="006B554A">
        <w:rPr>
          <w:rFonts w:ascii="Arial" w:hAnsi="Arial" w:cs="Arial"/>
          <w:i/>
          <w:sz w:val="20"/>
          <w:szCs w:val="20"/>
          <w:shd w:val="clear" w:color="auto" w:fill="FFFFFF"/>
        </w:rPr>
        <w:t xml:space="preserve">(a) The </w:t>
      </w:r>
      <w:proofErr w:type="spellStart"/>
      <w:r w:rsidRPr="006B554A">
        <w:rPr>
          <w:rFonts w:ascii="Arial" w:hAnsi="Arial" w:cs="Arial"/>
          <w:i/>
          <w:sz w:val="20"/>
          <w:szCs w:val="20"/>
          <w:shd w:val="clear" w:color="auto" w:fill="FFFFFF"/>
        </w:rPr>
        <w:t>sangguniang</w:t>
      </w:r>
      <w:proofErr w:type="spellEnd"/>
      <w:r w:rsidRPr="006B554A">
        <w:rPr>
          <w:rFonts w:ascii="Arial" w:hAnsi="Arial" w:cs="Arial"/>
          <w:i/>
          <w:sz w:val="20"/>
          <w:szCs w:val="20"/>
          <w:shd w:val="clear" w:color="auto" w:fill="FFFFFF"/>
        </w:rPr>
        <w:t xml:space="preserve"> bayan, as the legislative body of the municipality, shall enact ordinances, approve resolutions and appropriate funds for the general welfare of the municipality and its inhabitants pursuant to Section 16 of this Code and in the proper exercise of the corporate powers of the municipality as provided for under Section 22 of this Code, and shall:</w:t>
      </w:r>
    </w:p>
    <w:p w14:paraId="52DE9E95" w14:textId="77777777" w:rsidR="00B71BC1" w:rsidRPr="008D2DDC" w:rsidRDefault="00B71BC1" w:rsidP="00B71BC1">
      <w:pPr>
        <w:pStyle w:val="NormalWeb"/>
        <w:spacing w:before="0" w:beforeAutospacing="0" w:after="0" w:afterAutospacing="0"/>
        <w:ind w:left="720" w:firstLine="720"/>
        <w:jc w:val="both"/>
        <w:rPr>
          <w:rFonts w:ascii="Arial" w:hAnsi="Arial" w:cs="Arial"/>
          <w:sz w:val="10"/>
          <w:szCs w:val="20"/>
        </w:rPr>
      </w:pPr>
    </w:p>
    <w:p w14:paraId="4176A414" w14:textId="77777777" w:rsidR="00B71BC1" w:rsidRPr="000B2DD2" w:rsidRDefault="00B71BC1" w:rsidP="00B71BC1">
      <w:pPr>
        <w:pStyle w:val="NormalWeb"/>
        <w:numPr>
          <w:ilvl w:val="0"/>
          <w:numId w:val="2"/>
        </w:numPr>
        <w:spacing w:before="0" w:beforeAutospacing="0" w:after="0" w:afterAutospacing="0"/>
        <w:ind w:left="1080" w:hanging="360"/>
        <w:jc w:val="both"/>
        <w:rPr>
          <w:rFonts w:ascii="Arial" w:hAnsi="Arial" w:cs="Arial"/>
          <w:i/>
          <w:sz w:val="20"/>
          <w:szCs w:val="20"/>
          <w:shd w:val="clear" w:color="auto" w:fill="FFFFFF"/>
        </w:rPr>
      </w:pPr>
      <w:r w:rsidRPr="000B2DD2">
        <w:rPr>
          <w:rFonts w:ascii="Arial" w:hAnsi="Arial" w:cs="Arial"/>
          <w:i/>
          <w:sz w:val="20"/>
          <w:szCs w:val="20"/>
          <w:shd w:val="clear" w:color="auto" w:fill="FFFFFF"/>
        </w:rPr>
        <w:t>Approve ordinances and pass resolutions necessary for an efficient and effective municipal government, and in this connection shall:</w:t>
      </w:r>
    </w:p>
    <w:p w14:paraId="7F8166F5" w14:textId="77777777" w:rsidR="00B71BC1" w:rsidRPr="000B2DD2" w:rsidRDefault="00B71BC1" w:rsidP="00B71BC1">
      <w:pPr>
        <w:pStyle w:val="NormalWeb"/>
        <w:spacing w:before="0" w:beforeAutospacing="0" w:after="0" w:afterAutospacing="0"/>
        <w:ind w:left="1110"/>
        <w:jc w:val="both"/>
        <w:rPr>
          <w:rFonts w:ascii="Arial" w:hAnsi="Arial" w:cs="Arial"/>
          <w:i/>
          <w:sz w:val="8"/>
          <w:szCs w:val="20"/>
        </w:rPr>
      </w:pPr>
    </w:p>
    <w:p w14:paraId="2257C116" w14:textId="77777777" w:rsidR="00B71BC1" w:rsidRPr="000B2DD2" w:rsidRDefault="00B71BC1" w:rsidP="00B71BC1">
      <w:pPr>
        <w:pStyle w:val="NormalWeb"/>
        <w:spacing w:before="0" w:beforeAutospacing="0" w:after="0" w:afterAutospacing="0"/>
        <w:ind w:left="1080"/>
        <w:jc w:val="both"/>
        <w:rPr>
          <w:rFonts w:ascii="Arial" w:hAnsi="Arial" w:cs="Arial"/>
          <w:i/>
          <w:sz w:val="20"/>
          <w:szCs w:val="20"/>
          <w:shd w:val="clear" w:color="auto" w:fill="FFFFFF"/>
        </w:rPr>
      </w:pPr>
      <w:r w:rsidRPr="000B2DD2">
        <w:rPr>
          <w:rFonts w:ascii="Arial" w:hAnsi="Arial" w:cs="Arial"/>
          <w:i/>
          <w:sz w:val="20"/>
          <w:szCs w:val="20"/>
          <w:shd w:val="clear" w:color="auto" w:fill="FFFFFF"/>
        </w:rPr>
        <w:t>(</w:t>
      </w:r>
      <w:proofErr w:type="spellStart"/>
      <w:r w:rsidRPr="000B2DD2">
        <w:rPr>
          <w:rFonts w:ascii="Arial" w:hAnsi="Arial" w:cs="Arial"/>
          <w:i/>
          <w:sz w:val="20"/>
          <w:szCs w:val="20"/>
          <w:shd w:val="clear" w:color="auto" w:fill="FFFFFF"/>
        </w:rPr>
        <w:t>i</w:t>
      </w:r>
      <w:proofErr w:type="spellEnd"/>
      <w:r w:rsidRPr="000B2DD2">
        <w:rPr>
          <w:rFonts w:ascii="Arial" w:hAnsi="Arial" w:cs="Arial"/>
          <w:i/>
          <w:sz w:val="20"/>
          <w:szCs w:val="20"/>
          <w:shd w:val="clear" w:color="auto" w:fill="FFFFFF"/>
        </w:rPr>
        <w:t xml:space="preserve">) Review all ordinances approved by the </w:t>
      </w:r>
      <w:proofErr w:type="spellStart"/>
      <w:r w:rsidRPr="000B2DD2">
        <w:rPr>
          <w:rFonts w:ascii="Arial" w:hAnsi="Arial" w:cs="Arial"/>
          <w:i/>
          <w:sz w:val="20"/>
          <w:szCs w:val="20"/>
          <w:shd w:val="clear" w:color="auto" w:fill="FFFFFF"/>
        </w:rPr>
        <w:t>sangguniang</w:t>
      </w:r>
      <w:proofErr w:type="spellEnd"/>
      <w:r w:rsidRPr="000B2DD2">
        <w:rPr>
          <w:rFonts w:ascii="Arial" w:hAnsi="Arial" w:cs="Arial"/>
          <w:i/>
          <w:sz w:val="20"/>
          <w:szCs w:val="20"/>
          <w:shd w:val="clear" w:color="auto" w:fill="FFFFFF"/>
        </w:rPr>
        <w:t xml:space="preserve"> barangay and executive orders issued by the punong barangay to determine whether these are within the scope of the prescribed powers of the </w:t>
      </w:r>
      <w:proofErr w:type="spellStart"/>
      <w:r w:rsidRPr="000B2DD2">
        <w:rPr>
          <w:rFonts w:ascii="Arial" w:hAnsi="Arial" w:cs="Arial"/>
          <w:i/>
          <w:sz w:val="20"/>
          <w:szCs w:val="20"/>
          <w:shd w:val="clear" w:color="auto" w:fill="FFFFFF"/>
        </w:rPr>
        <w:t>sanggunian</w:t>
      </w:r>
      <w:proofErr w:type="spellEnd"/>
      <w:r w:rsidRPr="000B2DD2">
        <w:rPr>
          <w:rFonts w:ascii="Arial" w:hAnsi="Arial" w:cs="Arial"/>
          <w:i/>
          <w:sz w:val="20"/>
          <w:szCs w:val="20"/>
          <w:shd w:val="clear" w:color="auto" w:fill="FFFFFF"/>
        </w:rPr>
        <w:t xml:space="preserve"> and of the punong barangay;</w:t>
      </w:r>
    </w:p>
    <w:p w14:paraId="1B973B0B" w14:textId="77777777" w:rsidR="00B71BC1" w:rsidRPr="00B63038" w:rsidRDefault="00B71BC1" w:rsidP="00B71BC1">
      <w:pPr>
        <w:pStyle w:val="NormalWeb"/>
        <w:spacing w:before="0" w:beforeAutospacing="0" w:after="0" w:afterAutospacing="0"/>
        <w:ind w:left="720"/>
        <w:jc w:val="both"/>
        <w:rPr>
          <w:rFonts w:ascii="Calibri" w:hAnsi="Calibri" w:cs="Calibri"/>
          <w:i/>
          <w:sz w:val="10"/>
          <w:lang w:val="en-PH"/>
        </w:rPr>
      </w:pPr>
    </w:p>
    <w:p w14:paraId="13C0C481" w14:textId="77777777" w:rsidR="00B71BC1" w:rsidRPr="008A1CFD" w:rsidRDefault="00B71BC1" w:rsidP="00B71BC1">
      <w:pPr>
        <w:ind w:firstLine="720"/>
        <w:jc w:val="both"/>
        <w:rPr>
          <w:rFonts w:ascii="Arial" w:hAnsi="Arial" w:cs="Arial"/>
          <w:sz w:val="10"/>
          <w:lang w:val="en-PH"/>
        </w:rPr>
      </w:pPr>
    </w:p>
    <w:p w14:paraId="653F427B" w14:textId="77777777" w:rsidR="00B71BC1" w:rsidRPr="00D215AD" w:rsidRDefault="00B71BC1" w:rsidP="00B71BC1">
      <w:pPr>
        <w:ind w:firstLine="720"/>
        <w:jc w:val="both"/>
        <w:rPr>
          <w:rFonts w:ascii="Arial" w:hAnsi="Arial" w:cs="Arial"/>
          <w:sz w:val="22"/>
          <w:lang w:val="en-PH"/>
        </w:rPr>
      </w:pPr>
      <w:r w:rsidRPr="00D215AD">
        <w:rPr>
          <w:rFonts w:ascii="Arial" w:hAnsi="Arial" w:cs="Arial"/>
          <w:sz w:val="22"/>
          <w:lang w:val="en-PH"/>
        </w:rPr>
        <w:t xml:space="preserve">WHEREAS, on May 23, 2025, Barangay Ordinance No 2025-003 of Barangay </w:t>
      </w:r>
      <w:proofErr w:type="spellStart"/>
      <w:r w:rsidRPr="00D215AD">
        <w:rPr>
          <w:rFonts w:ascii="Arial" w:hAnsi="Arial" w:cs="Arial"/>
          <w:sz w:val="22"/>
          <w:lang w:val="en-PH"/>
        </w:rPr>
        <w:t>Atabayan</w:t>
      </w:r>
      <w:proofErr w:type="spellEnd"/>
      <w:r w:rsidRPr="00D215AD">
        <w:rPr>
          <w:rFonts w:ascii="Arial" w:hAnsi="Arial" w:cs="Arial"/>
          <w:sz w:val="22"/>
          <w:lang w:val="en-PH"/>
        </w:rPr>
        <w:t xml:space="preserve"> </w:t>
      </w:r>
      <w:r>
        <w:rPr>
          <w:rFonts w:ascii="Arial" w:hAnsi="Arial" w:cs="Arial"/>
          <w:sz w:val="22"/>
          <w:lang w:val="en-PH"/>
        </w:rPr>
        <w:t>(</w:t>
      </w:r>
      <w:r w:rsidRPr="000B2DD2">
        <w:rPr>
          <w:rFonts w:ascii="Arial" w:hAnsi="Arial" w:cs="Arial"/>
          <w:i/>
          <w:sz w:val="20"/>
          <w:lang w:val="en-PH"/>
        </w:rPr>
        <w:t>with th</w:t>
      </w:r>
      <w:r>
        <w:rPr>
          <w:rFonts w:ascii="Arial" w:hAnsi="Arial" w:cs="Arial"/>
          <w:i/>
          <w:sz w:val="20"/>
          <w:lang w:val="en-PH"/>
        </w:rPr>
        <w:t xml:space="preserve">e following attached documents: </w:t>
      </w:r>
      <w:r w:rsidRPr="000B2DD2">
        <w:rPr>
          <w:rFonts w:ascii="Arial" w:hAnsi="Arial" w:cs="Arial"/>
          <w:i/>
          <w:sz w:val="20"/>
          <w:lang w:val="en-PH"/>
        </w:rPr>
        <w:t xml:space="preserve">schedule and minutes of public hearing, attendance and pictures during the conduct of public hearing dated March 15, 2025, and the minutes of the Barangay </w:t>
      </w:r>
      <w:proofErr w:type="spellStart"/>
      <w:r w:rsidRPr="000B2DD2">
        <w:rPr>
          <w:rFonts w:ascii="Arial" w:hAnsi="Arial" w:cs="Arial"/>
          <w:i/>
          <w:sz w:val="20"/>
          <w:lang w:val="en-PH"/>
        </w:rPr>
        <w:t>Atabayan</w:t>
      </w:r>
      <w:proofErr w:type="spellEnd"/>
      <w:r w:rsidRPr="000B2DD2">
        <w:rPr>
          <w:rFonts w:ascii="Arial" w:hAnsi="Arial" w:cs="Arial"/>
          <w:i/>
          <w:sz w:val="20"/>
          <w:lang w:val="en-PH"/>
        </w:rPr>
        <w:t xml:space="preserve"> regular session approving for third and final reading barangay ordinance No.2025-003 dated April 14, 2025 )</w:t>
      </w:r>
      <w:r w:rsidRPr="000B2DD2">
        <w:rPr>
          <w:rFonts w:ascii="Arial" w:hAnsi="Arial" w:cs="Arial"/>
          <w:sz w:val="20"/>
          <w:lang w:val="en-PH"/>
        </w:rPr>
        <w:t xml:space="preserve"> </w:t>
      </w:r>
      <w:r w:rsidRPr="00D215AD">
        <w:rPr>
          <w:rFonts w:ascii="Arial" w:hAnsi="Arial" w:cs="Arial"/>
          <w:sz w:val="22"/>
          <w:lang w:val="en-PH"/>
        </w:rPr>
        <w:t>was first endorsed by Mr. Aurelio Ticorda, MLGOO VI to the Office of the Vice Mayor;</w:t>
      </w:r>
    </w:p>
    <w:p w14:paraId="0E7E1338" w14:textId="77777777" w:rsidR="00B71BC1" w:rsidRPr="00D215AD" w:rsidRDefault="00B71BC1" w:rsidP="00B71BC1">
      <w:pPr>
        <w:ind w:firstLine="720"/>
        <w:jc w:val="both"/>
        <w:rPr>
          <w:rFonts w:ascii="Arial" w:hAnsi="Arial" w:cs="Arial"/>
          <w:sz w:val="22"/>
          <w:lang w:val="en-PH"/>
        </w:rPr>
      </w:pPr>
      <w:bookmarkStart w:id="0" w:name="s16"/>
      <w:r w:rsidRPr="00D215AD">
        <w:rPr>
          <w:rFonts w:ascii="Arial" w:hAnsi="Arial" w:cs="Arial"/>
          <w:sz w:val="22"/>
          <w:lang w:val="en-PH"/>
        </w:rPr>
        <w:t>WHEREAS, upon review by the Sangguniang Bayan it was found out t</w:t>
      </w:r>
      <w:r>
        <w:rPr>
          <w:rFonts w:ascii="Arial" w:hAnsi="Arial" w:cs="Arial"/>
          <w:sz w:val="22"/>
          <w:lang w:val="en-PH"/>
        </w:rPr>
        <w:t>hat there were details that do</w:t>
      </w:r>
      <w:r w:rsidRPr="00D215AD">
        <w:rPr>
          <w:rFonts w:ascii="Arial" w:hAnsi="Arial" w:cs="Arial"/>
          <w:sz w:val="22"/>
          <w:lang w:val="en-PH"/>
        </w:rPr>
        <w:t xml:space="preserve"> not synchronize to the prerequisites of formulating an ordinance thus it was referred back to the barangay;</w:t>
      </w:r>
    </w:p>
    <w:p w14:paraId="38208EFC" w14:textId="77777777" w:rsidR="00B71BC1" w:rsidRPr="00D215AD" w:rsidRDefault="00B71BC1" w:rsidP="00B71BC1">
      <w:pPr>
        <w:ind w:firstLine="720"/>
        <w:jc w:val="both"/>
        <w:rPr>
          <w:rFonts w:ascii="Arial" w:hAnsi="Arial" w:cs="Arial"/>
          <w:sz w:val="22"/>
          <w:lang w:val="en-PH"/>
        </w:rPr>
      </w:pPr>
      <w:r w:rsidRPr="00D215AD">
        <w:rPr>
          <w:rFonts w:ascii="Arial" w:hAnsi="Arial" w:cs="Arial"/>
          <w:sz w:val="22"/>
          <w:lang w:val="en-PH"/>
        </w:rPr>
        <w:t>WHEREAS, on August 13, 2025, during the Sangguniang Bayan Regular session, Barangay Ordinance No.2025-003 was again referred to the Committee on Rules, Resolutions and Ordinances under the new committee chairman for review and recommendations;</w:t>
      </w:r>
    </w:p>
    <w:p w14:paraId="541A23E0" w14:textId="77777777" w:rsidR="00B71BC1" w:rsidRPr="00B71BC1" w:rsidRDefault="00B71BC1" w:rsidP="00B71BC1">
      <w:pPr>
        <w:pStyle w:val="NormalWeb"/>
        <w:spacing w:before="0" w:beforeAutospacing="0" w:after="0" w:afterAutospacing="0"/>
        <w:jc w:val="both"/>
        <w:rPr>
          <w:rFonts w:ascii="Arial" w:hAnsi="Arial" w:cs="Arial"/>
          <w:sz w:val="10"/>
          <w:szCs w:val="8"/>
          <w:shd w:val="clear" w:color="auto" w:fill="FFFFFF"/>
        </w:rPr>
      </w:pPr>
    </w:p>
    <w:p w14:paraId="75FB8C66" w14:textId="77777777" w:rsidR="00B71BC1" w:rsidRDefault="00B71BC1" w:rsidP="00B71BC1">
      <w:pPr>
        <w:pStyle w:val="NormalWeb"/>
        <w:spacing w:before="0" w:beforeAutospacing="0" w:after="0" w:afterAutospacing="0"/>
        <w:ind w:firstLine="720"/>
        <w:jc w:val="both"/>
        <w:rPr>
          <w:rFonts w:ascii="Arial" w:hAnsi="Arial" w:cs="Arial"/>
          <w:i/>
          <w:sz w:val="22"/>
          <w:szCs w:val="20"/>
          <w:shd w:val="clear" w:color="auto" w:fill="FFFFFF"/>
        </w:rPr>
      </w:pPr>
      <w:r w:rsidRPr="00D215AD">
        <w:rPr>
          <w:rFonts w:ascii="Arial" w:hAnsi="Arial" w:cs="Arial"/>
          <w:sz w:val="22"/>
          <w:szCs w:val="20"/>
          <w:shd w:val="clear" w:color="auto" w:fill="FFFFFF"/>
        </w:rPr>
        <w:t xml:space="preserve">WHEREAS, Section 16 of the Local Government Code states that, </w:t>
      </w:r>
      <w:r>
        <w:rPr>
          <w:rFonts w:ascii="Arial" w:hAnsi="Arial" w:cs="Arial"/>
          <w:sz w:val="22"/>
          <w:szCs w:val="20"/>
          <w:shd w:val="clear" w:color="auto" w:fill="FFFFFF"/>
        </w:rPr>
        <w:t>“</w:t>
      </w:r>
      <w:r w:rsidRPr="000B2DD2">
        <w:rPr>
          <w:rFonts w:ascii="Arial" w:hAnsi="Arial" w:cs="Arial"/>
          <w:i/>
          <w:sz w:val="22"/>
          <w:szCs w:val="20"/>
          <w:shd w:val="clear" w:color="auto" w:fill="FFFFFF"/>
        </w:rPr>
        <w:t xml:space="preserve">Every local government unit shall exercise the powers expressly granted, those necessarily implied therefrom, as well as powers necessary, appropriate, or incidental for its efficient and effective governance, and those which are essential to the promotion of the general welfare. Within their respective territorial jurisdictions, local government units shall ensure and support, among other things, the preservation and enrichment of culture, promote health and safety, enhance the right of the people to a balanced ecology, encourage and support the development of appropriate and self-reliant scientific and </w:t>
      </w:r>
    </w:p>
    <w:p w14:paraId="1C5962D8" w14:textId="4BC31077" w:rsidR="00B71BC1" w:rsidRDefault="00B71BC1" w:rsidP="00B71BC1">
      <w:pPr>
        <w:pStyle w:val="NormalWeb"/>
        <w:spacing w:before="0" w:beforeAutospacing="0" w:after="0" w:afterAutospacing="0"/>
        <w:jc w:val="both"/>
        <w:rPr>
          <w:rFonts w:ascii="Arial" w:hAnsi="Arial" w:cs="Arial"/>
          <w:i/>
          <w:sz w:val="22"/>
          <w:szCs w:val="20"/>
          <w:shd w:val="clear" w:color="auto" w:fill="FFFFFF"/>
        </w:rPr>
      </w:pPr>
      <w:r>
        <w:rPr>
          <w:rFonts w:ascii="Arial" w:hAnsi="Arial" w:cs="Arial"/>
          <w:i/>
          <w:sz w:val="22"/>
          <w:szCs w:val="20"/>
          <w:shd w:val="clear" w:color="auto" w:fill="FFFFFF"/>
        </w:rPr>
        <w:lastRenderedPageBreak/>
        <w:tab/>
      </w:r>
      <w:r>
        <w:rPr>
          <w:rFonts w:ascii="Arial" w:hAnsi="Arial" w:cs="Arial"/>
          <w:i/>
          <w:sz w:val="22"/>
          <w:szCs w:val="20"/>
          <w:shd w:val="clear" w:color="auto" w:fill="FFFFFF"/>
        </w:rPr>
        <w:tab/>
      </w:r>
      <w:r>
        <w:rPr>
          <w:rFonts w:ascii="Arial" w:hAnsi="Arial" w:cs="Arial"/>
          <w:i/>
          <w:sz w:val="22"/>
          <w:szCs w:val="20"/>
          <w:shd w:val="clear" w:color="auto" w:fill="FFFFFF"/>
        </w:rPr>
        <w:tab/>
      </w:r>
      <w:r>
        <w:rPr>
          <w:rFonts w:ascii="Arial" w:hAnsi="Arial" w:cs="Arial"/>
          <w:i/>
          <w:sz w:val="22"/>
          <w:szCs w:val="20"/>
          <w:shd w:val="clear" w:color="auto" w:fill="FFFFFF"/>
        </w:rPr>
        <w:tab/>
      </w:r>
      <w:r>
        <w:rPr>
          <w:rFonts w:ascii="Arial" w:hAnsi="Arial" w:cs="Arial"/>
          <w:i/>
          <w:sz w:val="22"/>
          <w:szCs w:val="20"/>
          <w:shd w:val="clear" w:color="auto" w:fill="FFFFFF"/>
        </w:rPr>
        <w:tab/>
      </w:r>
      <w:r>
        <w:rPr>
          <w:rFonts w:ascii="Arial" w:hAnsi="Arial" w:cs="Arial"/>
          <w:i/>
          <w:sz w:val="22"/>
          <w:szCs w:val="20"/>
          <w:shd w:val="clear" w:color="auto" w:fill="FFFFFF"/>
        </w:rPr>
        <w:tab/>
      </w:r>
      <w:r>
        <w:rPr>
          <w:rFonts w:ascii="Arial" w:hAnsi="Arial" w:cs="Arial"/>
          <w:i/>
          <w:sz w:val="22"/>
          <w:szCs w:val="20"/>
          <w:shd w:val="clear" w:color="auto" w:fill="FFFFFF"/>
        </w:rPr>
        <w:tab/>
      </w:r>
      <w:r>
        <w:rPr>
          <w:rFonts w:ascii="Arial" w:hAnsi="Arial" w:cs="Arial"/>
          <w:i/>
          <w:sz w:val="22"/>
          <w:szCs w:val="20"/>
          <w:shd w:val="clear" w:color="auto" w:fill="FFFFFF"/>
        </w:rPr>
        <w:tab/>
        <w:t xml:space="preserve">               Page 2-Res.No. 2025-140</w:t>
      </w:r>
    </w:p>
    <w:p w14:paraId="08B253AF" w14:textId="77777777" w:rsidR="00B71BC1" w:rsidRDefault="00B71BC1" w:rsidP="00B71BC1">
      <w:pPr>
        <w:pStyle w:val="NormalWeb"/>
        <w:spacing w:before="0" w:beforeAutospacing="0" w:after="0" w:afterAutospacing="0"/>
        <w:jc w:val="both"/>
        <w:rPr>
          <w:rFonts w:ascii="Arial" w:hAnsi="Arial" w:cs="Arial"/>
          <w:i/>
          <w:sz w:val="22"/>
          <w:szCs w:val="20"/>
          <w:shd w:val="clear" w:color="auto" w:fill="FFFFFF"/>
        </w:rPr>
      </w:pPr>
    </w:p>
    <w:p w14:paraId="09DF2969" w14:textId="2C31AC78" w:rsidR="00B71BC1" w:rsidRPr="00D215AD" w:rsidRDefault="00B71BC1" w:rsidP="00B71BC1">
      <w:pPr>
        <w:pStyle w:val="NormalWeb"/>
        <w:spacing w:before="0" w:beforeAutospacing="0" w:after="0" w:afterAutospacing="0"/>
        <w:jc w:val="both"/>
        <w:rPr>
          <w:rFonts w:ascii="Arial" w:hAnsi="Arial" w:cs="Arial"/>
          <w:sz w:val="28"/>
          <w:lang w:val="en-PH"/>
        </w:rPr>
      </w:pPr>
      <w:r w:rsidRPr="000B2DD2">
        <w:rPr>
          <w:rFonts w:ascii="Arial" w:hAnsi="Arial" w:cs="Arial"/>
          <w:i/>
          <w:sz w:val="22"/>
          <w:szCs w:val="20"/>
          <w:shd w:val="clear" w:color="auto" w:fill="FFFFFF"/>
        </w:rPr>
        <w:t>technological capabilities, improve public morals, enhance economic prosperity and social justice, promote full employment among their residents, maintain peace and order, and preserve the comfort and convenience of their inhabitants</w:t>
      </w:r>
      <w:r>
        <w:rPr>
          <w:rFonts w:ascii="Arial" w:hAnsi="Arial" w:cs="Arial"/>
          <w:i/>
          <w:sz w:val="22"/>
          <w:szCs w:val="20"/>
          <w:shd w:val="clear" w:color="auto" w:fill="FFFFFF"/>
        </w:rPr>
        <w:t>”;</w:t>
      </w:r>
      <w:bookmarkEnd w:id="0"/>
    </w:p>
    <w:p w14:paraId="51445D3C" w14:textId="77777777" w:rsidR="00B71BC1" w:rsidRDefault="00B71BC1" w:rsidP="00B71BC1">
      <w:pPr>
        <w:ind w:left="720" w:firstLine="720"/>
        <w:jc w:val="both"/>
        <w:rPr>
          <w:rFonts w:ascii="Arial" w:hAnsi="Arial" w:cs="Arial"/>
          <w:sz w:val="22"/>
          <w:lang w:val="en-PH"/>
        </w:rPr>
      </w:pPr>
    </w:p>
    <w:p w14:paraId="46B9BA90" w14:textId="77777777" w:rsidR="00B71BC1" w:rsidRPr="00D215AD" w:rsidRDefault="00B71BC1" w:rsidP="00B71BC1">
      <w:pPr>
        <w:ind w:firstLine="720"/>
        <w:jc w:val="both"/>
        <w:rPr>
          <w:rFonts w:ascii="Arial" w:hAnsi="Arial" w:cs="Arial"/>
          <w:sz w:val="22"/>
          <w:lang w:val="en-PH"/>
        </w:rPr>
      </w:pPr>
      <w:r w:rsidRPr="00D215AD">
        <w:rPr>
          <w:rFonts w:ascii="Arial" w:hAnsi="Arial" w:cs="Arial"/>
          <w:sz w:val="22"/>
          <w:lang w:val="en-PH"/>
        </w:rPr>
        <w:t>WHEREAS, the committee has found that the said ordinance is consistent with the provisions of Section 391 of the Local Government Code, to wit;</w:t>
      </w:r>
    </w:p>
    <w:p w14:paraId="7CF42205" w14:textId="77777777" w:rsidR="00B71BC1" w:rsidRPr="000B2DD2" w:rsidRDefault="00B71BC1" w:rsidP="00B71BC1">
      <w:pPr>
        <w:ind w:left="720" w:firstLine="720"/>
        <w:jc w:val="both"/>
        <w:rPr>
          <w:rFonts w:ascii="Arial" w:hAnsi="Arial" w:cs="Arial"/>
          <w:i/>
          <w:sz w:val="20"/>
          <w:lang w:val="en-PH"/>
        </w:rPr>
      </w:pPr>
      <w:r w:rsidRPr="000B2DD2">
        <w:rPr>
          <w:rFonts w:ascii="Arial" w:hAnsi="Arial" w:cs="Arial"/>
          <w:i/>
          <w:sz w:val="20"/>
          <w:lang w:val="en-PH"/>
        </w:rPr>
        <w:t xml:space="preserve">SECTION 391. Powers, Duties, and Functions. - (a) The </w:t>
      </w:r>
      <w:proofErr w:type="spellStart"/>
      <w:r w:rsidRPr="000B2DD2">
        <w:rPr>
          <w:rFonts w:ascii="Arial" w:hAnsi="Arial" w:cs="Arial"/>
          <w:i/>
          <w:sz w:val="20"/>
          <w:lang w:val="en-PH"/>
        </w:rPr>
        <w:t>sangguniang</w:t>
      </w:r>
      <w:proofErr w:type="spellEnd"/>
      <w:r w:rsidRPr="000B2DD2">
        <w:rPr>
          <w:rFonts w:ascii="Arial" w:hAnsi="Arial" w:cs="Arial"/>
          <w:i/>
          <w:sz w:val="20"/>
          <w:lang w:val="en-PH"/>
        </w:rPr>
        <w:t xml:space="preserve"> barangay, as the legislative body of the barangay, shall:</w:t>
      </w:r>
    </w:p>
    <w:p w14:paraId="30C51E98" w14:textId="77777777" w:rsidR="00B71BC1" w:rsidRPr="000B2DD2" w:rsidRDefault="00B71BC1" w:rsidP="00B71BC1">
      <w:pPr>
        <w:numPr>
          <w:ilvl w:val="0"/>
          <w:numId w:val="1"/>
        </w:numPr>
        <w:spacing w:after="0" w:line="240" w:lineRule="auto"/>
        <w:ind w:left="720"/>
        <w:jc w:val="both"/>
        <w:rPr>
          <w:rFonts w:ascii="Arial" w:hAnsi="Arial" w:cs="Arial"/>
          <w:i/>
          <w:sz w:val="20"/>
          <w:szCs w:val="20"/>
          <w:shd w:val="clear" w:color="auto" w:fill="FFFFFF"/>
        </w:rPr>
      </w:pPr>
      <w:r w:rsidRPr="000B2DD2">
        <w:rPr>
          <w:rFonts w:ascii="Arial" w:hAnsi="Arial" w:cs="Arial"/>
          <w:i/>
          <w:sz w:val="20"/>
          <w:lang w:val="en-PH"/>
        </w:rPr>
        <w:t>Enact ordinances as maybe necessary to discharge the responsibilities conferred upon it by law and ordinance and to promote the general welfare of the inhabitants therein;</w:t>
      </w:r>
    </w:p>
    <w:p w14:paraId="15338D48" w14:textId="34CADC1D" w:rsidR="00B71BC1" w:rsidRPr="000B2DD2" w:rsidRDefault="00B71BC1" w:rsidP="00B71BC1">
      <w:pPr>
        <w:ind w:left="720"/>
        <w:jc w:val="both"/>
        <w:rPr>
          <w:rFonts w:ascii="Arial" w:hAnsi="Arial" w:cs="Arial"/>
          <w:i/>
          <w:sz w:val="8"/>
          <w:szCs w:val="20"/>
          <w:shd w:val="clear" w:color="auto" w:fill="FFFFFF"/>
        </w:rPr>
      </w:pPr>
    </w:p>
    <w:p w14:paraId="75BFB162" w14:textId="77777777" w:rsidR="00B71BC1" w:rsidRPr="000B2DD2" w:rsidRDefault="00B71BC1" w:rsidP="00B71BC1">
      <w:pPr>
        <w:ind w:left="720"/>
        <w:jc w:val="both"/>
        <w:rPr>
          <w:rFonts w:ascii="Arial" w:hAnsi="Arial" w:cs="Arial"/>
          <w:i/>
          <w:sz w:val="20"/>
          <w:szCs w:val="20"/>
          <w:shd w:val="clear" w:color="auto" w:fill="FFFFFF"/>
        </w:rPr>
      </w:pPr>
      <w:r w:rsidRPr="000B2DD2">
        <w:rPr>
          <w:rFonts w:ascii="Arial" w:hAnsi="Arial" w:cs="Arial"/>
          <w:i/>
          <w:sz w:val="20"/>
          <w:szCs w:val="20"/>
          <w:shd w:val="clear" w:color="auto" w:fill="FFFFFF"/>
        </w:rPr>
        <w:t>(14) Prescribe fines in amounts not exceeding One thousand pesos (P1,000.00) for violation of barangay ordinances;</w:t>
      </w:r>
    </w:p>
    <w:p w14:paraId="18CD97BA" w14:textId="77777777" w:rsidR="00B71BC1" w:rsidRPr="000B2DD2" w:rsidRDefault="00B71BC1" w:rsidP="00B71BC1">
      <w:pPr>
        <w:ind w:left="720"/>
        <w:jc w:val="both"/>
        <w:rPr>
          <w:rFonts w:ascii="Arial" w:hAnsi="Arial" w:cs="Arial"/>
          <w:i/>
          <w:sz w:val="20"/>
          <w:szCs w:val="20"/>
          <w:shd w:val="clear" w:color="auto" w:fill="FFFFFF"/>
        </w:rPr>
      </w:pPr>
      <w:r w:rsidRPr="000B2DD2">
        <w:rPr>
          <w:rFonts w:ascii="Arial" w:hAnsi="Arial" w:cs="Arial"/>
          <w:i/>
          <w:sz w:val="20"/>
          <w:szCs w:val="20"/>
          <w:shd w:val="clear" w:color="auto" w:fill="FFFFFF"/>
        </w:rPr>
        <w:t>(24) Exercise such other powers and perform such other duties and functions as may be prescribed by law or ordinance.</w:t>
      </w:r>
    </w:p>
    <w:p w14:paraId="6998B320" w14:textId="081FE4E5" w:rsidR="00B71BC1" w:rsidRPr="00954561" w:rsidRDefault="00B71BC1" w:rsidP="00B71BC1">
      <w:pPr>
        <w:ind w:firstLine="720"/>
        <w:jc w:val="both"/>
        <w:rPr>
          <w:rFonts w:ascii="Arial" w:hAnsi="Arial" w:cs="Arial"/>
          <w:sz w:val="22"/>
          <w:szCs w:val="20"/>
        </w:rPr>
      </w:pPr>
      <w:r w:rsidRPr="00D215AD">
        <w:rPr>
          <w:rFonts w:ascii="Arial" w:hAnsi="Arial" w:cs="Arial"/>
          <w:sz w:val="22"/>
          <w:szCs w:val="20"/>
          <w:shd w:val="clear" w:color="auto" w:fill="FFFFFF"/>
          <w:lang w:val="en-PH"/>
        </w:rPr>
        <w:t>NOW, THEREFORE, on motion of HON</w:t>
      </w:r>
      <w:r>
        <w:rPr>
          <w:rFonts w:ascii="Arial" w:hAnsi="Arial" w:cs="Arial"/>
          <w:sz w:val="22"/>
          <w:szCs w:val="20"/>
          <w:shd w:val="clear" w:color="auto" w:fill="FFFFFF"/>
          <w:lang w:val="en-PH"/>
        </w:rPr>
        <w:t>. MARLON R. TERUNEZ, Chairman, C</w:t>
      </w:r>
      <w:r w:rsidRPr="00D215AD">
        <w:rPr>
          <w:rFonts w:ascii="Arial" w:hAnsi="Arial" w:cs="Arial"/>
          <w:sz w:val="22"/>
          <w:szCs w:val="20"/>
          <w:shd w:val="clear" w:color="auto" w:fill="FFFFFF"/>
          <w:lang w:val="en-PH"/>
        </w:rPr>
        <w:t>ommittee on Rules, Ordinances, and Resolutions and duly seconded by</w:t>
      </w:r>
      <w:r>
        <w:rPr>
          <w:rFonts w:ascii="Arial" w:hAnsi="Arial" w:cs="Arial"/>
          <w:sz w:val="22"/>
          <w:szCs w:val="20"/>
          <w:shd w:val="clear" w:color="auto" w:fill="FFFFFF"/>
          <w:lang w:val="en-PH"/>
        </w:rPr>
        <w:t xml:space="preserve"> Hon. Pinky A. Jarina, </w:t>
      </w:r>
      <w:r w:rsidRPr="00954561">
        <w:rPr>
          <w:rFonts w:ascii="Arial" w:hAnsi="Arial" w:cs="Arial"/>
          <w:sz w:val="22"/>
          <w:szCs w:val="20"/>
        </w:rPr>
        <w:t xml:space="preserve">Hon. Gene Rose C. </w:t>
      </w:r>
      <w:proofErr w:type="spellStart"/>
      <w:r w:rsidRPr="00954561">
        <w:rPr>
          <w:rFonts w:ascii="Arial" w:hAnsi="Arial" w:cs="Arial"/>
          <w:sz w:val="22"/>
          <w:szCs w:val="20"/>
        </w:rPr>
        <w:t>Canaya</w:t>
      </w:r>
      <w:proofErr w:type="spellEnd"/>
      <w:r w:rsidRPr="00954561">
        <w:rPr>
          <w:rFonts w:ascii="Arial" w:hAnsi="Arial" w:cs="Arial"/>
          <w:sz w:val="22"/>
          <w:szCs w:val="20"/>
        </w:rPr>
        <w:t>,</w:t>
      </w:r>
      <w:r w:rsidRPr="00954561">
        <w:rPr>
          <w:rFonts w:ascii="Arial" w:hAnsi="Arial" w:cs="Arial"/>
          <w:color w:val="FF0000"/>
          <w:sz w:val="22"/>
          <w:szCs w:val="20"/>
        </w:rPr>
        <w:t xml:space="preserve"> </w:t>
      </w:r>
      <w:r w:rsidRPr="00954561">
        <w:rPr>
          <w:rFonts w:ascii="Arial" w:hAnsi="Arial" w:cs="Arial"/>
          <w:sz w:val="22"/>
          <w:szCs w:val="20"/>
        </w:rPr>
        <w:t xml:space="preserve">Hon. Adrian S. </w:t>
      </w:r>
      <w:proofErr w:type="spellStart"/>
      <w:r w:rsidRPr="00954561">
        <w:rPr>
          <w:rFonts w:ascii="Arial" w:hAnsi="Arial" w:cs="Arial"/>
          <w:sz w:val="22"/>
          <w:szCs w:val="20"/>
        </w:rPr>
        <w:t>Camposag</w:t>
      </w:r>
      <w:r>
        <w:rPr>
          <w:rFonts w:ascii="Arial" w:hAnsi="Arial" w:cs="Arial"/>
          <w:sz w:val="22"/>
          <w:szCs w:val="20"/>
        </w:rPr>
        <w:t>rado</w:t>
      </w:r>
      <w:proofErr w:type="spellEnd"/>
      <w:r>
        <w:rPr>
          <w:rFonts w:ascii="Arial" w:hAnsi="Arial" w:cs="Arial"/>
          <w:sz w:val="22"/>
          <w:szCs w:val="20"/>
        </w:rPr>
        <w:t xml:space="preserve">, </w:t>
      </w:r>
      <w:r w:rsidRPr="00954561">
        <w:rPr>
          <w:rFonts w:ascii="Arial" w:hAnsi="Arial" w:cs="Arial"/>
          <w:sz w:val="22"/>
          <w:szCs w:val="20"/>
        </w:rPr>
        <w:t xml:space="preserve">Hon. Joel L. Sayson, Hon. Nora Rose Tubiano, Hon. Reynaldo E. </w:t>
      </w:r>
      <w:proofErr w:type="spellStart"/>
      <w:r w:rsidRPr="00954561">
        <w:rPr>
          <w:rFonts w:ascii="Arial" w:hAnsi="Arial" w:cs="Arial"/>
          <w:sz w:val="22"/>
          <w:szCs w:val="20"/>
        </w:rPr>
        <w:t>Tumabotabo</w:t>
      </w:r>
      <w:proofErr w:type="spellEnd"/>
      <w:r w:rsidRPr="00954561">
        <w:rPr>
          <w:rFonts w:ascii="Arial" w:hAnsi="Arial" w:cs="Arial"/>
          <w:sz w:val="22"/>
          <w:szCs w:val="20"/>
        </w:rPr>
        <w:t xml:space="preserve">, Hon. Norberto T. </w:t>
      </w:r>
      <w:proofErr w:type="spellStart"/>
      <w:r w:rsidRPr="00954561">
        <w:rPr>
          <w:rFonts w:ascii="Arial" w:hAnsi="Arial" w:cs="Arial"/>
          <w:sz w:val="22"/>
          <w:szCs w:val="20"/>
        </w:rPr>
        <w:t>Turalba</w:t>
      </w:r>
      <w:proofErr w:type="spellEnd"/>
      <w:r w:rsidRPr="00954561">
        <w:rPr>
          <w:rFonts w:ascii="Arial" w:hAnsi="Arial" w:cs="Arial"/>
          <w:sz w:val="22"/>
          <w:szCs w:val="20"/>
        </w:rPr>
        <w:t xml:space="preserve">, Hon. Lorna T. Domingo and Hon. Florence Joy V. </w:t>
      </w:r>
      <w:proofErr w:type="spellStart"/>
      <w:r w:rsidRPr="00954561">
        <w:rPr>
          <w:rFonts w:ascii="Arial" w:hAnsi="Arial" w:cs="Arial"/>
          <w:sz w:val="22"/>
          <w:szCs w:val="20"/>
        </w:rPr>
        <w:t>Cabalonga</w:t>
      </w:r>
      <w:proofErr w:type="spellEnd"/>
      <w:r>
        <w:rPr>
          <w:rFonts w:ascii="Arial" w:hAnsi="Arial" w:cs="Arial"/>
          <w:sz w:val="22"/>
          <w:szCs w:val="20"/>
        </w:rPr>
        <w:t>,</w:t>
      </w:r>
    </w:p>
    <w:p w14:paraId="426CF341" w14:textId="5AF49B55" w:rsidR="00B71BC1" w:rsidRPr="00D215AD" w:rsidRDefault="00B71BC1" w:rsidP="00B71BC1">
      <w:pPr>
        <w:ind w:firstLine="720"/>
        <w:jc w:val="both"/>
        <w:rPr>
          <w:rFonts w:ascii="Arial" w:hAnsi="Arial" w:cs="Arial"/>
          <w:sz w:val="22"/>
          <w:lang w:val="en-PH"/>
        </w:rPr>
      </w:pPr>
      <w:r w:rsidRPr="00D215AD">
        <w:rPr>
          <w:rFonts w:ascii="Arial" w:hAnsi="Arial" w:cs="Arial"/>
          <w:sz w:val="22"/>
          <w:szCs w:val="20"/>
          <w:shd w:val="clear" w:color="auto" w:fill="FFFFFF"/>
          <w:lang w:val="en-PH"/>
        </w:rPr>
        <w:t xml:space="preserve">BE IT RESOLVED, AS IT IS HEREBY RESOLVED, to declare as </w:t>
      </w:r>
      <w:r w:rsidRPr="000B2DD2">
        <w:rPr>
          <w:rFonts w:ascii="Arial" w:hAnsi="Arial" w:cs="Arial"/>
          <w:b/>
          <w:sz w:val="22"/>
          <w:szCs w:val="20"/>
          <w:shd w:val="clear" w:color="auto" w:fill="FFFFFF"/>
          <w:lang w:val="en-PH"/>
        </w:rPr>
        <w:t>Legal</w:t>
      </w:r>
      <w:r w:rsidRPr="00D215AD">
        <w:rPr>
          <w:rFonts w:ascii="Arial" w:hAnsi="Arial" w:cs="Arial"/>
          <w:sz w:val="22"/>
          <w:szCs w:val="20"/>
          <w:shd w:val="clear" w:color="auto" w:fill="FFFFFF"/>
          <w:lang w:val="en-PH"/>
        </w:rPr>
        <w:t xml:space="preserve"> and </w:t>
      </w:r>
      <w:r w:rsidRPr="000B2DD2">
        <w:rPr>
          <w:rFonts w:ascii="Arial" w:hAnsi="Arial" w:cs="Arial"/>
          <w:b/>
          <w:sz w:val="22"/>
          <w:szCs w:val="20"/>
          <w:shd w:val="clear" w:color="auto" w:fill="FFFFFF"/>
          <w:lang w:val="en-PH"/>
        </w:rPr>
        <w:t>Valid</w:t>
      </w:r>
      <w:r>
        <w:rPr>
          <w:rFonts w:ascii="Arial" w:hAnsi="Arial" w:cs="Arial"/>
          <w:sz w:val="22"/>
          <w:szCs w:val="20"/>
          <w:shd w:val="clear" w:color="auto" w:fill="FFFFFF"/>
          <w:lang w:val="en-PH"/>
        </w:rPr>
        <w:t xml:space="preserve"> B</w:t>
      </w:r>
      <w:r w:rsidRPr="00D215AD">
        <w:rPr>
          <w:rFonts w:ascii="Arial" w:hAnsi="Arial" w:cs="Arial"/>
          <w:sz w:val="22"/>
          <w:szCs w:val="20"/>
          <w:shd w:val="clear" w:color="auto" w:fill="FFFFFF"/>
          <w:lang w:val="en-PH"/>
        </w:rPr>
        <w:t xml:space="preserve">arangay </w:t>
      </w:r>
      <w:proofErr w:type="spellStart"/>
      <w:r w:rsidRPr="00D215AD">
        <w:rPr>
          <w:rFonts w:ascii="Arial" w:hAnsi="Arial" w:cs="Arial"/>
          <w:sz w:val="22"/>
          <w:szCs w:val="20"/>
          <w:shd w:val="clear" w:color="auto" w:fill="FFFFFF"/>
          <w:lang w:val="en-PH"/>
        </w:rPr>
        <w:t>Atabayan</w:t>
      </w:r>
      <w:proofErr w:type="spellEnd"/>
      <w:r w:rsidRPr="00D215AD">
        <w:rPr>
          <w:rFonts w:ascii="Arial" w:hAnsi="Arial" w:cs="Arial"/>
          <w:sz w:val="22"/>
          <w:szCs w:val="20"/>
          <w:shd w:val="clear" w:color="auto" w:fill="FFFFFF"/>
          <w:lang w:val="en-PH"/>
        </w:rPr>
        <w:t xml:space="preserve"> Ordinance No.2025-00</w:t>
      </w:r>
      <w:r w:rsidRPr="00D215AD">
        <w:rPr>
          <w:rFonts w:ascii="Arial" w:hAnsi="Arial" w:cs="Arial"/>
          <w:sz w:val="22"/>
          <w:szCs w:val="20"/>
          <w:shd w:val="clear" w:color="auto" w:fill="FFFFFF"/>
        </w:rPr>
        <w:t xml:space="preserve">4 </w:t>
      </w:r>
      <w:r w:rsidRPr="000B2DD2">
        <w:rPr>
          <w:rFonts w:ascii="Arial" w:hAnsi="Arial" w:cs="Arial"/>
          <w:i/>
          <w:sz w:val="22"/>
          <w:szCs w:val="20"/>
          <w:shd w:val="clear" w:color="auto" w:fill="FFFFFF"/>
        </w:rPr>
        <w:t>“</w:t>
      </w:r>
      <w:r w:rsidRPr="000B2DD2">
        <w:rPr>
          <w:rFonts w:ascii="Arial" w:hAnsi="Arial" w:cs="Arial"/>
          <w:i/>
          <w:sz w:val="22"/>
          <w:lang w:val="en-PH"/>
        </w:rPr>
        <w:t xml:space="preserve">AN ORDINANCE </w:t>
      </w:r>
      <w:r w:rsidRPr="000B2DD2">
        <w:rPr>
          <w:rFonts w:ascii="Arial" w:hAnsi="Arial" w:cs="Arial"/>
          <w:i/>
          <w:sz w:val="22"/>
        </w:rPr>
        <w:t>CREATING A SEA TURTLE NEST PROTECTION PROGRAM, PROVIDING</w:t>
      </w:r>
      <w:r w:rsidRPr="00D215AD">
        <w:rPr>
          <w:rFonts w:ascii="Arial" w:hAnsi="Arial" w:cs="Arial"/>
          <w:sz w:val="22"/>
        </w:rPr>
        <w:t xml:space="preserve"> GUIDELINES FOR CONSERVATION AND APPROPRIATING FUNDS THEREOF</w:t>
      </w:r>
      <w:r w:rsidRPr="00D215AD">
        <w:rPr>
          <w:rFonts w:ascii="Arial" w:hAnsi="Arial" w:cs="Arial"/>
          <w:sz w:val="22"/>
          <w:lang w:val="en-PH"/>
        </w:rPr>
        <w:t>.”</w:t>
      </w:r>
      <w:r w:rsidRPr="00D215AD">
        <w:rPr>
          <w:rFonts w:ascii="Arial" w:hAnsi="Arial" w:cs="Arial"/>
          <w:sz w:val="22"/>
          <w:szCs w:val="20"/>
          <w:shd w:val="clear" w:color="auto" w:fill="FFFFFF"/>
          <w:lang w:val="en-PH"/>
        </w:rPr>
        <w:t xml:space="preserve"> </w:t>
      </w:r>
    </w:p>
    <w:p w14:paraId="68BCDE13" w14:textId="09497E7E" w:rsidR="00B71BC1" w:rsidRPr="00D215AD" w:rsidRDefault="00B71BC1" w:rsidP="00B71BC1">
      <w:pPr>
        <w:pStyle w:val="NormalWeb"/>
        <w:ind w:firstLine="720"/>
        <w:jc w:val="both"/>
        <w:rPr>
          <w:rFonts w:ascii="Arial" w:hAnsi="Arial" w:cs="Arial"/>
          <w:sz w:val="22"/>
          <w:szCs w:val="20"/>
          <w:shd w:val="clear" w:color="auto" w:fill="FFFFFF"/>
          <w:lang w:val="en-PH"/>
        </w:rPr>
      </w:pPr>
      <w:r w:rsidRPr="00D215AD">
        <w:rPr>
          <w:rFonts w:ascii="Arial" w:hAnsi="Arial" w:cs="Arial"/>
          <w:sz w:val="22"/>
          <w:szCs w:val="20"/>
          <w:shd w:val="clear" w:color="auto" w:fill="FFFFFF"/>
          <w:lang w:val="en-PH"/>
        </w:rPr>
        <w:t>RESOLVED FURTHER, to forward copies of this resolution to Atty. Virgilio T. Teruel, Municipal Mayor, this Municipality, to</w:t>
      </w:r>
      <w:r>
        <w:rPr>
          <w:rFonts w:ascii="Arial" w:hAnsi="Arial" w:cs="Arial"/>
          <w:sz w:val="22"/>
          <w:szCs w:val="20"/>
          <w:shd w:val="clear" w:color="auto" w:fill="FFFFFF"/>
          <w:lang w:val="en-PH"/>
        </w:rPr>
        <w:t xml:space="preserve"> L</w:t>
      </w:r>
      <w:r w:rsidRPr="00D215AD">
        <w:rPr>
          <w:rFonts w:ascii="Arial" w:hAnsi="Arial" w:cs="Arial"/>
          <w:sz w:val="22"/>
          <w:szCs w:val="20"/>
          <w:shd w:val="clear" w:color="auto" w:fill="FFFFFF"/>
          <w:lang w:val="en-PH"/>
        </w:rPr>
        <w:t xml:space="preserve">iga ng </w:t>
      </w:r>
      <w:proofErr w:type="spellStart"/>
      <w:r w:rsidRPr="00D215AD">
        <w:rPr>
          <w:rFonts w:ascii="Arial" w:hAnsi="Arial" w:cs="Arial"/>
          <w:sz w:val="22"/>
          <w:szCs w:val="20"/>
          <w:shd w:val="clear" w:color="auto" w:fill="FFFFFF"/>
          <w:lang w:val="en-PH"/>
        </w:rPr>
        <w:t>mga</w:t>
      </w:r>
      <w:proofErr w:type="spellEnd"/>
      <w:r w:rsidRPr="00D215AD">
        <w:rPr>
          <w:rFonts w:ascii="Arial" w:hAnsi="Arial" w:cs="Arial"/>
          <w:sz w:val="22"/>
          <w:szCs w:val="20"/>
          <w:shd w:val="clear" w:color="auto" w:fill="FFFFFF"/>
          <w:lang w:val="en-PH"/>
        </w:rPr>
        <w:t xml:space="preserve"> Barangay, to </w:t>
      </w:r>
      <w:proofErr w:type="spellStart"/>
      <w:r w:rsidRPr="00D215AD">
        <w:rPr>
          <w:rFonts w:ascii="Arial" w:hAnsi="Arial" w:cs="Arial"/>
          <w:sz w:val="22"/>
          <w:szCs w:val="20"/>
          <w:shd w:val="clear" w:color="auto" w:fill="FFFFFF"/>
          <w:lang w:val="en-PH"/>
        </w:rPr>
        <w:t>Brgy</w:t>
      </w:r>
      <w:proofErr w:type="spellEnd"/>
      <w:r w:rsidRPr="00D215AD">
        <w:rPr>
          <w:rFonts w:ascii="Arial" w:hAnsi="Arial" w:cs="Arial"/>
          <w:sz w:val="22"/>
          <w:szCs w:val="20"/>
          <w:shd w:val="clear" w:color="auto" w:fill="FFFFFF"/>
          <w:lang w:val="en-PH"/>
        </w:rPr>
        <w:t xml:space="preserve">. </w:t>
      </w:r>
      <w:proofErr w:type="spellStart"/>
      <w:r w:rsidRPr="00D215AD">
        <w:rPr>
          <w:rFonts w:ascii="Arial" w:hAnsi="Arial" w:cs="Arial"/>
          <w:sz w:val="22"/>
          <w:szCs w:val="20"/>
          <w:shd w:val="clear" w:color="auto" w:fill="FFFFFF"/>
          <w:lang w:val="en-PH"/>
        </w:rPr>
        <w:t>Atabayan</w:t>
      </w:r>
      <w:proofErr w:type="spellEnd"/>
      <w:r w:rsidRPr="00D215AD">
        <w:rPr>
          <w:rFonts w:ascii="Arial" w:hAnsi="Arial" w:cs="Arial"/>
          <w:sz w:val="22"/>
          <w:szCs w:val="20"/>
          <w:shd w:val="clear" w:color="auto" w:fill="FFFFFF"/>
          <w:lang w:val="en-PH"/>
        </w:rPr>
        <w:t xml:space="preserve"> and to all </w:t>
      </w:r>
      <w:r>
        <w:rPr>
          <w:rFonts w:ascii="Arial" w:hAnsi="Arial" w:cs="Arial"/>
          <w:sz w:val="22"/>
          <w:szCs w:val="20"/>
          <w:shd w:val="clear" w:color="auto" w:fill="FFFFFF"/>
          <w:lang w:val="en-PH"/>
        </w:rPr>
        <w:t>concerned for their information and/or appropriate action.</w:t>
      </w:r>
    </w:p>
    <w:p w14:paraId="30A07A76" w14:textId="4D834EF0" w:rsidR="00B71BC1" w:rsidRDefault="00B71BC1" w:rsidP="00B71BC1">
      <w:pPr>
        <w:pStyle w:val="NormalWeb"/>
        <w:spacing w:before="0" w:beforeAutospacing="0" w:after="0" w:afterAutospacing="0"/>
        <w:ind w:firstLine="720"/>
        <w:jc w:val="both"/>
        <w:rPr>
          <w:rFonts w:ascii="Arial" w:hAnsi="Arial" w:cs="Arial"/>
          <w:sz w:val="22"/>
          <w:szCs w:val="20"/>
          <w:shd w:val="clear" w:color="auto" w:fill="FFFFFF"/>
          <w:lang w:val="en-PH"/>
        </w:rPr>
      </w:pPr>
      <w:r w:rsidRPr="00D215AD">
        <w:rPr>
          <w:rFonts w:ascii="Arial" w:hAnsi="Arial" w:cs="Arial"/>
          <w:sz w:val="22"/>
          <w:szCs w:val="20"/>
          <w:shd w:val="clear" w:color="auto" w:fill="FFFFFF"/>
          <w:lang w:val="en-PH"/>
        </w:rPr>
        <w:t>APPROVED.</w:t>
      </w:r>
    </w:p>
    <w:p w14:paraId="4C445703" w14:textId="400E091A" w:rsidR="00B71BC1" w:rsidRPr="0042468A" w:rsidRDefault="008B0B2B" w:rsidP="00B71BC1">
      <w:pPr>
        <w:spacing w:afterLines="100" w:after="240"/>
        <w:ind w:left="3780" w:firstLine="540"/>
        <w:contextualSpacing/>
        <w:jc w:val="both"/>
        <w:rPr>
          <w:rFonts w:ascii="Arial" w:hAnsi="Arial" w:cs="Arial"/>
          <w:b/>
          <w:sz w:val="10"/>
          <w:szCs w:val="22"/>
        </w:rPr>
      </w:pPr>
      <w:r>
        <w:rPr>
          <w:noProof/>
          <w:lang w:val="en-PH" w:eastAsia="en-PH"/>
        </w:rPr>
        <w:drawing>
          <wp:anchor distT="0" distB="0" distL="114300" distR="114300" simplePos="0" relativeHeight="251662336" behindDoc="0" locked="0" layoutInCell="1" allowOverlap="1" wp14:anchorId="53A8AB9C" wp14:editId="343AC740">
            <wp:simplePos x="0" y="0"/>
            <wp:positionH relativeFrom="margin">
              <wp:posOffset>3453765</wp:posOffset>
            </wp:positionH>
            <wp:positionV relativeFrom="margin">
              <wp:posOffset>6126480</wp:posOffset>
            </wp:positionV>
            <wp:extent cx="1514948" cy="657225"/>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5894" cy="657636"/>
                    </a:xfrm>
                    <a:prstGeom prst="rect">
                      <a:avLst/>
                    </a:prstGeom>
                    <a:noFill/>
                    <a:ln w="9525">
                      <a:noFill/>
                      <a:miter lim="800000"/>
                      <a:headEnd/>
                      <a:tailEnd/>
                    </a:ln>
                  </pic:spPr>
                </pic:pic>
              </a:graphicData>
            </a:graphic>
            <wp14:sizeRelV relativeFrom="margin">
              <wp14:pctHeight>0</wp14:pctHeight>
            </wp14:sizeRelV>
          </wp:anchor>
        </w:drawing>
      </w:r>
    </w:p>
    <w:p w14:paraId="1E6D308C" w14:textId="776D882C" w:rsidR="00B71BC1" w:rsidRDefault="00B71BC1" w:rsidP="00B71BC1">
      <w:pPr>
        <w:spacing w:before="100" w:beforeAutospacing="1" w:after="100" w:afterAutospacing="1" w:line="240" w:lineRule="auto"/>
        <w:jc w:val="both"/>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kern w:val="0"/>
          <w:sz w:val="22"/>
          <w:szCs w:val="24"/>
          <w:lang w:bidi="ar-SA"/>
          <w14:ligatures w14:val="none"/>
        </w:rPr>
        <w:t xml:space="preserve">         </w:t>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sidRPr="000424DF">
        <w:rPr>
          <w:rFonts w:ascii="Arial" w:hAnsi="Arial" w:cs="Arial"/>
          <w:b/>
          <w:color w:val="000000"/>
          <w:sz w:val="22"/>
        </w:rPr>
        <w:t xml:space="preserve"> </w:t>
      </w:r>
      <w:r>
        <w:rPr>
          <w:rFonts w:ascii="Arial" w:eastAsia="Times New Roman" w:hAnsi="Arial" w:cs="Arial"/>
          <w:b/>
          <w:bCs/>
          <w:color w:val="000000" w:themeColor="text1"/>
          <w:kern w:val="0"/>
          <w:sz w:val="23"/>
          <w:szCs w:val="23"/>
          <w:lang w:val="en-PH" w:eastAsia="en-PH" w:bidi="ar-SA"/>
          <w14:ligatures w14:val="none"/>
        </w:rPr>
        <w:t xml:space="preserve">      </w:t>
      </w:r>
      <w:r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49821651" w14:textId="0F153873" w:rsidR="00B71BC1" w:rsidRPr="00AE78A6" w:rsidRDefault="008B0B2B" w:rsidP="00B71BC1">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74528587" wp14:editId="73CA5BBF">
            <wp:simplePos x="0" y="0"/>
            <wp:positionH relativeFrom="column">
              <wp:posOffset>1704975</wp:posOffset>
            </wp:positionH>
            <wp:positionV relativeFrom="paragraph">
              <wp:posOffset>111125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r>
      <w:r w:rsidR="00B71BC1"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1E9EEB75" w14:textId="6865FE56"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51BBACA9" w14:textId="77777777" w:rsidR="00B71BC1" w:rsidRPr="00AE78A6"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27DBC256" w14:textId="7BB62C89" w:rsidR="00B71BC1" w:rsidRDefault="00B71BC1" w:rsidP="00B71BC1">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34BB2925" w14:textId="77777777" w:rsidR="00B71BC1" w:rsidRPr="00AE78A6" w:rsidRDefault="00B71BC1" w:rsidP="00B71BC1">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p>
    <w:p w14:paraId="0B264A5C" w14:textId="0A47F0B4" w:rsidR="00B71BC1" w:rsidRPr="00AE78A6" w:rsidRDefault="00B71BC1" w:rsidP="00B71BC1">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6FF5DB3" w14:textId="77777777" w:rsidR="00B71BC1" w:rsidRPr="00AE78A6" w:rsidRDefault="00B71BC1" w:rsidP="00B71BC1">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1DBA714C"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14993F36"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561AC2D9" w14:textId="32840DE1"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5BB1DC91"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5167896E"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0C102A3D"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63312180"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0D05E01D"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3EC9243C"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35735E60"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25F8584D" w14:textId="77777777" w:rsidR="00B71BC1" w:rsidRDefault="00B71BC1" w:rsidP="00B71BC1">
      <w:pPr>
        <w:spacing w:after="0" w:line="240" w:lineRule="auto"/>
        <w:rPr>
          <w:rFonts w:ascii="Arial" w:eastAsia="Times New Roman" w:hAnsi="Arial" w:cs="Arial"/>
          <w:color w:val="000000" w:themeColor="text1"/>
          <w:kern w:val="0"/>
          <w:sz w:val="23"/>
          <w:szCs w:val="23"/>
          <w:lang w:val="en-PH" w:eastAsia="en-PH" w:bidi="ar-SA"/>
          <w14:ligatures w14:val="none"/>
        </w:rPr>
      </w:pPr>
    </w:p>
    <w:p w14:paraId="04961E53" w14:textId="65332A88" w:rsidR="003D3655" w:rsidRDefault="00B71BC1" w:rsidP="00150232">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AEFF5F5" wp14:editId="3C2340BC">
            <wp:simplePos x="0" y="0"/>
            <wp:positionH relativeFrom="page">
              <wp:align>right</wp:align>
            </wp:positionH>
            <wp:positionV relativeFrom="paragraph">
              <wp:posOffset>168910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B71BC1">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71B5D"/>
    <w:multiLevelType w:val="hybridMultilevel"/>
    <w:tmpl w:val="BEBCE650"/>
    <w:lvl w:ilvl="0" w:tplc="43D4991E">
      <w:start w:val="1"/>
      <w:numFmt w:val="decimal"/>
      <w:lvlText w:val="(%1)"/>
      <w:lvlJc w:val="left"/>
      <w:pPr>
        <w:ind w:left="1110" w:hanging="390"/>
      </w:pPr>
      <w:rPr>
        <w:rFonts w:ascii="Arial" w:hAnsi="Arial" w:cs="Arial" w:hint="default"/>
        <w:i w:val="0"/>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 w15:restartNumberingAfterBreak="0">
    <w:nsid w:val="5EC3A419"/>
    <w:multiLevelType w:val="singleLevel"/>
    <w:tmpl w:val="5EC3A419"/>
    <w:lvl w:ilvl="0">
      <w:start w:val="1"/>
      <w:numFmt w:val="decimal"/>
      <w:suff w:val="space"/>
      <w:lvlText w:val="(%1)"/>
      <w:lvlJc w:val="left"/>
    </w:lvl>
  </w:abstractNum>
  <w:num w:numId="1" w16cid:durableId="1630939869">
    <w:abstractNumId w:val="1"/>
  </w:num>
  <w:num w:numId="2" w16cid:durableId="25344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BC1"/>
    <w:rsid w:val="000B6E15"/>
    <w:rsid w:val="00150232"/>
    <w:rsid w:val="003D3655"/>
    <w:rsid w:val="005020D3"/>
    <w:rsid w:val="008676FF"/>
    <w:rsid w:val="008B0B2B"/>
    <w:rsid w:val="00A31D2E"/>
    <w:rsid w:val="00B71BC1"/>
    <w:rsid w:val="00DA4E82"/>
    <w:rsid w:val="00E5361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EE607"/>
  <w15:chartTrackingRefBased/>
  <w15:docId w15:val="{243F5568-33B2-4B61-B140-848200F2F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BC1"/>
  </w:style>
  <w:style w:type="paragraph" w:styleId="Heading1">
    <w:name w:val="heading 1"/>
    <w:basedOn w:val="Normal"/>
    <w:next w:val="Normal"/>
    <w:link w:val="Heading1Char"/>
    <w:uiPriority w:val="9"/>
    <w:qFormat/>
    <w:rsid w:val="00B71BC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B71BC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71BC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71B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71B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71B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1B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1B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1B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BC1"/>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B71BC1"/>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71BC1"/>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71B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71B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71B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1B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1B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1BC1"/>
    <w:rPr>
      <w:rFonts w:eastAsiaTheme="majorEastAsia" w:cstheme="majorBidi"/>
      <w:color w:val="272727" w:themeColor="text1" w:themeTint="D8"/>
    </w:rPr>
  </w:style>
  <w:style w:type="paragraph" w:styleId="Title">
    <w:name w:val="Title"/>
    <w:basedOn w:val="Normal"/>
    <w:next w:val="Normal"/>
    <w:link w:val="TitleChar"/>
    <w:uiPriority w:val="10"/>
    <w:qFormat/>
    <w:rsid w:val="00B71BC1"/>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B71BC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71BC1"/>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71BC1"/>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71BC1"/>
    <w:pPr>
      <w:spacing w:before="160"/>
      <w:jc w:val="center"/>
    </w:pPr>
    <w:rPr>
      <w:i/>
      <w:iCs/>
      <w:color w:val="404040" w:themeColor="text1" w:themeTint="BF"/>
    </w:rPr>
  </w:style>
  <w:style w:type="character" w:customStyle="1" w:styleId="QuoteChar">
    <w:name w:val="Quote Char"/>
    <w:basedOn w:val="DefaultParagraphFont"/>
    <w:link w:val="Quote"/>
    <w:uiPriority w:val="29"/>
    <w:rsid w:val="00B71BC1"/>
    <w:rPr>
      <w:i/>
      <w:iCs/>
      <w:color w:val="404040" w:themeColor="text1" w:themeTint="BF"/>
    </w:rPr>
  </w:style>
  <w:style w:type="paragraph" w:styleId="ListParagraph">
    <w:name w:val="List Paragraph"/>
    <w:basedOn w:val="Normal"/>
    <w:uiPriority w:val="34"/>
    <w:qFormat/>
    <w:rsid w:val="00B71BC1"/>
    <w:pPr>
      <w:ind w:left="720"/>
      <w:contextualSpacing/>
    </w:pPr>
  </w:style>
  <w:style w:type="character" w:styleId="IntenseEmphasis">
    <w:name w:val="Intense Emphasis"/>
    <w:basedOn w:val="DefaultParagraphFont"/>
    <w:uiPriority w:val="21"/>
    <w:qFormat/>
    <w:rsid w:val="00B71BC1"/>
    <w:rPr>
      <w:i/>
      <w:iCs/>
      <w:color w:val="2F5496" w:themeColor="accent1" w:themeShade="BF"/>
    </w:rPr>
  </w:style>
  <w:style w:type="paragraph" w:styleId="IntenseQuote">
    <w:name w:val="Intense Quote"/>
    <w:basedOn w:val="Normal"/>
    <w:next w:val="Normal"/>
    <w:link w:val="IntenseQuoteChar"/>
    <w:uiPriority w:val="30"/>
    <w:qFormat/>
    <w:rsid w:val="00B71B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71BC1"/>
    <w:rPr>
      <w:i/>
      <w:iCs/>
      <w:color w:val="2F5496" w:themeColor="accent1" w:themeShade="BF"/>
    </w:rPr>
  </w:style>
  <w:style w:type="character" w:styleId="IntenseReference">
    <w:name w:val="Intense Reference"/>
    <w:basedOn w:val="DefaultParagraphFont"/>
    <w:uiPriority w:val="32"/>
    <w:qFormat/>
    <w:rsid w:val="00B71BC1"/>
    <w:rPr>
      <w:b/>
      <w:bCs/>
      <w:smallCaps/>
      <w:color w:val="2F5496" w:themeColor="accent1" w:themeShade="BF"/>
      <w:spacing w:val="5"/>
    </w:rPr>
  </w:style>
  <w:style w:type="paragraph" w:styleId="NormalWeb">
    <w:name w:val="Normal (Web)"/>
    <w:basedOn w:val="Normal"/>
    <w:unhideWhenUsed/>
    <w:qFormat/>
    <w:rsid w:val="00B71BC1"/>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841</Words>
  <Characters>4798</Characters>
  <Application>Microsoft Office Word</Application>
  <DocSecurity>0</DocSecurity>
  <Lines>39</Lines>
  <Paragraphs>11</Paragraphs>
  <ScaleCrop>false</ScaleCrop>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2025-10-01T03:47:00Z</dcterms:created>
  <dcterms:modified xsi:type="dcterms:W3CDTF">2025-10-03T02:42:00Z</dcterms:modified>
</cp:coreProperties>
</file>