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37BF2" w14:textId="77777777" w:rsidR="00A54848" w:rsidRPr="00810089" w:rsidRDefault="00A54848" w:rsidP="00A5484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50E5C23E" wp14:editId="7EC2A23E">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1DF6B082" w14:textId="77777777" w:rsidR="00A54848" w:rsidRPr="00810089" w:rsidRDefault="00A54848" w:rsidP="00A5484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BDE2A8B" w14:textId="77777777" w:rsidR="00A54848" w:rsidRPr="00810089" w:rsidRDefault="00A54848" w:rsidP="00A5484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007D753" w14:textId="2C77025C" w:rsidR="00A54848" w:rsidRPr="00F82576" w:rsidRDefault="00A54848" w:rsidP="00A54848">
      <w:pPr>
        <w:pStyle w:val="BodyText"/>
        <w:spacing w:after="0"/>
        <w:jc w:val="both"/>
        <w:rPr>
          <w:rFonts w:ascii="Arial" w:hAnsi="Arial" w:cs="Arial"/>
          <w:sz w:val="22"/>
          <w:szCs w:val="22"/>
        </w:rPr>
      </w:pPr>
      <w:r>
        <w:rPr>
          <w:rFonts w:ascii="Arial" w:hAnsi="Arial" w:cs="Arial"/>
          <w:sz w:val="22"/>
          <w:szCs w:val="22"/>
        </w:rPr>
        <w:t xml:space="preserve">EXCERPT FROM THE </w:t>
      </w:r>
      <w:r w:rsidRPr="00063B20">
        <w:rPr>
          <w:rFonts w:ascii="Arial" w:hAnsi="Arial" w:cs="Arial"/>
          <w:sz w:val="22"/>
          <w:szCs w:val="22"/>
        </w:rPr>
        <w:t>MINUTES O</w:t>
      </w:r>
      <w:r>
        <w:rPr>
          <w:rFonts w:ascii="Arial" w:hAnsi="Arial" w:cs="Arial"/>
          <w:sz w:val="22"/>
          <w:szCs w:val="22"/>
        </w:rPr>
        <w:t xml:space="preserve">F THE CY </w:t>
      </w:r>
      <w:r w:rsidRPr="00F82576">
        <w:rPr>
          <w:rFonts w:ascii="Arial" w:hAnsi="Arial" w:cs="Arial"/>
          <w:sz w:val="22"/>
          <w:szCs w:val="22"/>
        </w:rPr>
        <w:t>2025 – 28th REGULAR</w:t>
      </w:r>
      <w:r w:rsidRPr="00F82576">
        <w:rPr>
          <w:rFonts w:ascii="Arial" w:hAnsi="Arial" w:cs="Arial"/>
          <w:b/>
          <w:sz w:val="22"/>
          <w:szCs w:val="22"/>
        </w:rPr>
        <w:t xml:space="preserve"> </w:t>
      </w:r>
      <w:r w:rsidRPr="00F82576">
        <w:rPr>
          <w:rFonts w:ascii="Arial" w:hAnsi="Arial" w:cs="Arial"/>
          <w:sz w:val="22"/>
          <w:szCs w:val="22"/>
        </w:rPr>
        <w:t xml:space="preserve">SESSION OF THE </w:t>
      </w:r>
      <w:proofErr w:type="gramStart"/>
      <w:r w:rsidRPr="00F82576">
        <w:rPr>
          <w:rFonts w:ascii="Arial" w:hAnsi="Arial" w:cs="Arial"/>
          <w:sz w:val="22"/>
          <w:szCs w:val="22"/>
        </w:rPr>
        <w:t>HONORABLE  SANGGUNIANG</w:t>
      </w:r>
      <w:proofErr w:type="gramEnd"/>
      <w:r w:rsidRPr="00F82576">
        <w:rPr>
          <w:rFonts w:ascii="Arial" w:hAnsi="Arial" w:cs="Arial"/>
          <w:sz w:val="22"/>
          <w:szCs w:val="22"/>
        </w:rPr>
        <w:t xml:space="preserve"> BAYAN TIGBAUAN, ILOILO HELD AT THE S.B. SESSION HALL, TIGBAUAN MUNICIPAL BUILDING ON JULY 09, 2025</w:t>
      </w:r>
      <w:r>
        <w:rPr>
          <w:rFonts w:ascii="Arial" w:hAnsi="Arial" w:cs="Arial"/>
          <w:sz w:val="22"/>
          <w:szCs w:val="22"/>
        </w:rPr>
        <w:t xml:space="preserve"> AT 9:50 IN THE MORNING</w:t>
      </w:r>
    </w:p>
    <w:p w14:paraId="30F5F527" w14:textId="77777777" w:rsidR="00A54848" w:rsidRDefault="00A54848" w:rsidP="00A54848">
      <w:pPr>
        <w:spacing w:line="259" w:lineRule="auto"/>
        <w:ind w:left="720"/>
        <w:jc w:val="both"/>
        <w:rPr>
          <w:rFonts w:ascii="Arial" w:eastAsia="Calibri" w:hAnsi="Arial" w:cs="Arial"/>
          <w:b/>
          <w:i/>
          <w:kern w:val="0"/>
          <w:sz w:val="2"/>
          <w:szCs w:val="2"/>
          <w:lang w:eastAsia="en-PH" w:bidi="ar-SA"/>
          <w14:ligatures w14:val="none"/>
        </w:rPr>
      </w:pPr>
    </w:p>
    <w:p w14:paraId="7BC65EDF" w14:textId="77777777" w:rsidR="00A54848" w:rsidRPr="00810089" w:rsidRDefault="00A54848" w:rsidP="00A54848">
      <w:pPr>
        <w:spacing w:line="259" w:lineRule="auto"/>
        <w:ind w:left="720"/>
        <w:jc w:val="both"/>
        <w:rPr>
          <w:rFonts w:ascii="Arial" w:eastAsia="Calibri" w:hAnsi="Arial" w:cs="Arial"/>
          <w:b/>
          <w:i/>
          <w:kern w:val="0"/>
          <w:sz w:val="2"/>
          <w:szCs w:val="2"/>
          <w:lang w:eastAsia="en-PH" w:bidi="ar-SA"/>
          <w14:ligatures w14:val="none"/>
        </w:rPr>
      </w:pPr>
    </w:p>
    <w:p w14:paraId="66CAB7F3" w14:textId="77777777" w:rsidR="00A54848" w:rsidRPr="00810089" w:rsidRDefault="00A54848" w:rsidP="00A54848">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09FFDCDE" w14:textId="77777777" w:rsidR="00A54848" w:rsidRPr="00810089" w:rsidRDefault="00A54848" w:rsidP="00A5484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37C8E03B" w14:textId="77777777" w:rsidR="00A54848" w:rsidRPr="00810089" w:rsidRDefault="00A54848" w:rsidP="00A5484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04EF806" w14:textId="77777777" w:rsidR="00A54848" w:rsidRPr="00810089" w:rsidRDefault="00A54848" w:rsidP="00A5484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08DC7AF" w14:textId="77777777" w:rsidR="00A54848" w:rsidRPr="00810089" w:rsidRDefault="00A54848" w:rsidP="00A54848">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3A3265AF" w14:textId="77777777" w:rsidR="00A54848" w:rsidRPr="00810089" w:rsidRDefault="00A54848" w:rsidP="00A54848">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3A73ADA3" w14:textId="77777777" w:rsidR="00A54848" w:rsidRPr="00810089" w:rsidRDefault="00A54848" w:rsidP="00A5484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02D90F80" w14:textId="77777777" w:rsidR="00A54848" w:rsidRPr="00810089" w:rsidRDefault="00A54848" w:rsidP="00A54848">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C344756" w14:textId="77777777" w:rsidR="00A54848" w:rsidRPr="00810089" w:rsidRDefault="00A54848" w:rsidP="00A54848">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5CA1A408" w14:textId="77777777" w:rsidR="00A54848" w:rsidRPr="00810089" w:rsidRDefault="00A54848" w:rsidP="00A54848">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401EA611" w14:textId="77777777" w:rsidR="00A54848" w:rsidRPr="00810089" w:rsidRDefault="00A54848" w:rsidP="00A54848">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72D5A7E0" w14:textId="77777777" w:rsidR="00A54848" w:rsidRPr="00810089" w:rsidRDefault="00A54848" w:rsidP="00A54848">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09962414" w14:textId="77777777" w:rsidR="00A54848" w:rsidRPr="00810089" w:rsidRDefault="00A54848" w:rsidP="00A54848">
      <w:pPr>
        <w:spacing w:line="259" w:lineRule="auto"/>
        <w:ind w:left="720"/>
        <w:jc w:val="both"/>
        <w:rPr>
          <w:rFonts w:ascii="Arial" w:eastAsia="Calibri" w:hAnsi="Arial" w:cs="Arial"/>
          <w:b/>
          <w:i/>
          <w:kern w:val="0"/>
          <w:sz w:val="2"/>
          <w:szCs w:val="2"/>
          <w:lang w:eastAsia="en-PH" w:bidi="ar-SA"/>
          <w14:ligatures w14:val="none"/>
        </w:rPr>
      </w:pPr>
    </w:p>
    <w:p w14:paraId="5FF2D5BA" w14:textId="77777777" w:rsidR="00A54848" w:rsidRPr="00810089" w:rsidRDefault="00A54848" w:rsidP="00A54848">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01FE1ED6" w14:textId="77777777" w:rsidR="00A54848" w:rsidRPr="00810089" w:rsidRDefault="00A54848" w:rsidP="00A54848">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6C21BBC" w14:textId="3DD03C42" w:rsidR="00A54848" w:rsidRPr="00486222" w:rsidRDefault="00A54848" w:rsidP="00A54848">
      <w:pPr>
        <w:jc w:val="center"/>
        <w:rPr>
          <w:rFonts w:ascii="Arial" w:hAnsi="Arial" w:cs="Arial"/>
          <w:b/>
          <w:bCs/>
          <w:color w:val="000000"/>
          <w:sz w:val="22"/>
          <w:lang w:val="en-PH" w:eastAsia="en-PH"/>
        </w:rPr>
      </w:pPr>
      <w:r w:rsidRPr="00486222">
        <w:rPr>
          <w:rFonts w:ascii="Arial" w:hAnsi="Arial" w:cs="Arial"/>
          <w:b/>
          <w:bCs/>
          <w:color w:val="000000"/>
          <w:sz w:val="22"/>
          <w:lang w:val="en-PH" w:eastAsia="en-PH"/>
        </w:rPr>
        <w:t>Resolution No. 2025-102</w:t>
      </w:r>
    </w:p>
    <w:p w14:paraId="3FAEE88B" w14:textId="77777777" w:rsidR="00A54848" w:rsidRPr="00A54848" w:rsidRDefault="00A54848" w:rsidP="00A54848">
      <w:pPr>
        <w:jc w:val="both"/>
        <w:rPr>
          <w:rFonts w:ascii="Tahoma" w:hAnsi="Tahoma" w:cs="Tahoma"/>
          <w:color w:val="000000"/>
          <w:sz w:val="2"/>
          <w:szCs w:val="14"/>
          <w:lang w:val="en-PH" w:eastAsia="en-PH"/>
        </w:rPr>
      </w:pPr>
    </w:p>
    <w:p w14:paraId="341BEFE4" w14:textId="77777777" w:rsidR="00A54848" w:rsidRPr="00C021D8" w:rsidRDefault="00A54848" w:rsidP="00A54848">
      <w:pPr>
        <w:jc w:val="both"/>
        <w:rPr>
          <w:rFonts w:ascii="Arial" w:hAnsi="Arial" w:cs="Arial"/>
          <w:b/>
          <w:color w:val="000000"/>
          <w:sz w:val="22"/>
          <w:szCs w:val="23"/>
          <w:lang w:val="en-PH" w:eastAsia="en-PH"/>
        </w:rPr>
      </w:pPr>
      <w:r w:rsidRPr="00C021D8">
        <w:rPr>
          <w:rFonts w:ascii="Arial" w:hAnsi="Arial" w:cs="Arial"/>
          <w:b/>
          <w:color w:val="000000"/>
          <w:sz w:val="22"/>
          <w:szCs w:val="23"/>
          <w:lang w:val="en-PH" w:eastAsia="en-PH"/>
        </w:rPr>
        <w:t xml:space="preserve">RESOLUTION </w:t>
      </w:r>
      <w:bookmarkStart w:id="0" w:name="_Hlk202941933"/>
      <w:r w:rsidRPr="00C021D8">
        <w:rPr>
          <w:rFonts w:ascii="Arial" w:hAnsi="Arial" w:cs="Arial"/>
          <w:b/>
          <w:color w:val="000000"/>
          <w:sz w:val="22"/>
          <w:szCs w:val="23"/>
          <w:lang w:val="en-PH" w:eastAsia="en-PH"/>
        </w:rPr>
        <w:t>GRANTING AUTHORITY TO ATTY. VIRGILIO T. TERUEL, MUNICIPAL MAYOR, FOR AND IN BEHALF OF THE MUNICIPALITY OF TIGBAUAN, TO SIGN AND ENTER INTO A MEMORANDUM OF AGREEMENT WITH THE NAMOCON FARMERS ASSOCIATION IN CONNECTION WITH THE ESTABLISHMENT AND OPERATION OF AN ORGANIC DEMONSTRATION FARM (ODF) IN BARANGAY NAMOCON, TIGBAUAN, ILOILO</w:t>
      </w:r>
    </w:p>
    <w:bookmarkEnd w:id="0"/>
    <w:p w14:paraId="5128E1CD" w14:textId="77777777" w:rsidR="00A54848" w:rsidRPr="00486222" w:rsidRDefault="00A54848" w:rsidP="00A54848">
      <w:pPr>
        <w:jc w:val="both"/>
        <w:rPr>
          <w:rFonts w:ascii="Arial" w:hAnsi="Arial" w:cs="Arial"/>
          <w:color w:val="000000"/>
          <w:sz w:val="22"/>
          <w:szCs w:val="23"/>
          <w:lang w:val="en-PH" w:eastAsia="en-PH"/>
        </w:rPr>
      </w:pPr>
      <w:r w:rsidRPr="00486222">
        <w:rPr>
          <w:rFonts w:ascii="Arial" w:hAnsi="Arial" w:cs="Arial"/>
          <w:color w:val="000000"/>
          <w:sz w:val="22"/>
          <w:szCs w:val="23"/>
          <w:lang w:val="en-PH" w:eastAsia="en-PH"/>
        </w:rPr>
        <w:tab/>
      </w:r>
      <w:bookmarkStart w:id="1" w:name="_Hlk202942293"/>
      <w:r w:rsidRPr="000A3566">
        <w:rPr>
          <w:rFonts w:ascii="Arial" w:hAnsi="Arial" w:cs="Arial"/>
          <w:b/>
          <w:sz w:val="22"/>
          <w:szCs w:val="23"/>
          <w:lang w:val="en-PH" w:eastAsia="en-PH"/>
        </w:rPr>
        <w:t>WHEREAS,</w:t>
      </w:r>
      <w:r w:rsidRPr="00486222">
        <w:rPr>
          <w:rFonts w:ascii="Arial" w:hAnsi="Arial" w:cs="Arial"/>
          <w:color w:val="000000"/>
          <w:sz w:val="22"/>
          <w:szCs w:val="23"/>
          <w:lang w:val="en-PH" w:eastAsia="en-PH"/>
        </w:rPr>
        <w:t xml:space="preserve"> the Local Chief Executive in a letter dated July 8, 2025</w:t>
      </w:r>
      <w:r>
        <w:rPr>
          <w:rFonts w:ascii="Arial" w:hAnsi="Arial" w:cs="Arial"/>
          <w:color w:val="000000"/>
          <w:sz w:val="22"/>
          <w:szCs w:val="23"/>
          <w:lang w:val="en-PH" w:eastAsia="en-PH"/>
        </w:rPr>
        <w:t xml:space="preserve">, requested </w:t>
      </w:r>
      <w:r w:rsidRPr="00486222">
        <w:rPr>
          <w:rFonts w:ascii="Arial" w:hAnsi="Arial" w:cs="Arial"/>
          <w:color w:val="000000"/>
          <w:sz w:val="22"/>
          <w:szCs w:val="23"/>
          <w:lang w:val="en-PH" w:eastAsia="en-PH"/>
        </w:rPr>
        <w:t xml:space="preserve">the Sangguniang Bayan thru Hon. </w:t>
      </w:r>
      <w:proofErr w:type="spellStart"/>
      <w:r w:rsidRPr="00486222">
        <w:rPr>
          <w:rFonts w:ascii="Arial" w:hAnsi="Arial" w:cs="Arial"/>
          <w:color w:val="000000"/>
          <w:sz w:val="22"/>
          <w:szCs w:val="23"/>
          <w:lang w:val="en-PH" w:eastAsia="en-PH"/>
        </w:rPr>
        <w:t>Lugen</w:t>
      </w:r>
      <w:proofErr w:type="spellEnd"/>
      <w:r w:rsidRPr="00486222">
        <w:rPr>
          <w:rFonts w:ascii="Arial" w:hAnsi="Arial" w:cs="Arial"/>
          <w:color w:val="000000"/>
          <w:sz w:val="22"/>
          <w:szCs w:val="23"/>
          <w:lang w:val="en-PH" w:eastAsia="en-PH"/>
        </w:rPr>
        <w:t xml:space="preserve"> T. </w:t>
      </w:r>
      <w:proofErr w:type="spellStart"/>
      <w:r w:rsidRPr="00486222">
        <w:rPr>
          <w:rFonts w:ascii="Arial" w:hAnsi="Arial" w:cs="Arial"/>
          <w:color w:val="000000"/>
          <w:sz w:val="22"/>
          <w:szCs w:val="23"/>
          <w:lang w:val="en-PH" w:eastAsia="en-PH"/>
        </w:rPr>
        <w:t>Ortilano</w:t>
      </w:r>
      <w:proofErr w:type="spellEnd"/>
      <w:r w:rsidRPr="00486222">
        <w:rPr>
          <w:rFonts w:ascii="Arial" w:hAnsi="Arial" w:cs="Arial"/>
          <w:color w:val="000000"/>
          <w:sz w:val="22"/>
          <w:szCs w:val="23"/>
          <w:lang w:val="en-PH" w:eastAsia="en-PH"/>
        </w:rPr>
        <w:t xml:space="preserve">, Vice Mayor and Presiding Officer for the URGENT passage of the aforementioned Resolution;  </w:t>
      </w:r>
    </w:p>
    <w:bookmarkEnd w:id="1"/>
    <w:p w14:paraId="36FCAB2D" w14:textId="77777777" w:rsidR="00A54848" w:rsidRPr="00486222" w:rsidRDefault="00A54848" w:rsidP="00A54848">
      <w:pPr>
        <w:ind w:firstLine="720"/>
        <w:jc w:val="both"/>
        <w:rPr>
          <w:rFonts w:ascii="Arial" w:hAnsi="Arial" w:cs="Arial"/>
          <w:color w:val="000000"/>
          <w:sz w:val="22"/>
          <w:szCs w:val="23"/>
          <w:lang w:val="en-PH" w:eastAsia="en-PH"/>
        </w:rPr>
      </w:pPr>
      <w:r w:rsidRPr="000A3566">
        <w:rPr>
          <w:rFonts w:ascii="Arial" w:hAnsi="Arial" w:cs="Arial"/>
          <w:b/>
          <w:color w:val="000000"/>
          <w:sz w:val="22"/>
          <w:szCs w:val="23"/>
          <w:lang w:val="en-PH" w:eastAsia="en-PH"/>
        </w:rPr>
        <w:t>WHEREAS</w:t>
      </w:r>
      <w:r w:rsidRPr="00486222">
        <w:rPr>
          <w:rFonts w:ascii="Arial" w:hAnsi="Arial" w:cs="Arial"/>
          <w:color w:val="000000"/>
          <w:sz w:val="22"/>
          <w:szCs w:val="23"/>
          <w:lang w:val="en-PH" w:eastAsia="en-PH"/>
        </w:rPr>
        <w:t xml:space="preserve">, this </w:t>
      </w:r>
      <w:r w:rsidRPr="00486222">
        <w:rPr>
          <w:rFonts w:ascii="Arial" w:hAnsi="Arial" w:cs="Arial"/>
          <w:b/>
          <w:bCs/>
          <w:color w:val="000000"/>
          <w:sz w:val="22"/>
          <w:szCs w:val="23"/>
          <w:lang w:val="en-PH" w:eastAsia="en-PH"/>
        </w:rPr>
        <w:t xml:space="preserve">Memorandum of Agreement </w:t>
      </w:r>
      <w:r w:rsidRPr="00486222">
        <w:rPr>
          <w:rFonts w:ascii="Arial" w:hAnsi="Arial" w:cs="Arial"/>
          <w:color w:val="000000"/>
          <w:sz w:val="22"/>
          <w:szCs w:val="23"/>
          <w:lang w:val="en-PH" w:eastAsia="en-PH"/>
        </w:rPr>
        <w:t>shall be</w:t>
      </w:r>
      <w:r w:rsidRPr="00486222">
        <w:rPr>
          <w:rFonts w:ascii="Arial" w:hAnsi="Arial" w:cs="Arial"/>
          <w:b/>
          <w:bCs/>
          <w:color w:val="000000"/>
          <w:sz w:val="22"/>
          <w:szCs w:val="23"/>
          <w:lang w:val="en-PH" w:eastAsia="en-PH"/>
        </w:rPr>
        <w:t xml:space="preserve"> </w:t>
      </w:r>
      <w:r w:rsidRPr="00486222">
        <w:rPr>
          <w:rFonts w:ascii="Arial" w:hAnsi="Arial" w:cs="Arial"/>
          <w:color w:val="000000"/>
          <w:sz w:val="22"/>
          <w:szCs w:val="23"/>
          <w:lang w:val="en-PH" w:eastAsia="en-PH"/>
        </w:rPr>
        <w:t>made and entered into by and between the following parties:</w:t>
      </w:r>
    </w:p>
    <w:p w14:paraId="2469695D" w14:textId="77777777" w:rsidR="00A54848" w:rsidRDefault="00A54848" w:rsidP="00A54848">
      <w:pPr>
        <w:pStyle w:val="ListParagraph"/>
        <w:numPr>
          <w:ilvl w:val="0"/>
          <w:numId w:val="10"/>
        </w:numPr>
        <w:spacing w:after="0" w:line="240" w:lineRule="auto"/>
        <w:ind w:left="1080"/>
        <w:jc w:val="both"/>
        <w:rPr>
          <w:rFonts w:ascii="Calibri" w:hAnsi="Calibri" w:cs="Calibri"/>
          <w:i/>
          <w:iCs/>
          <w:color w:val="000000"/>
          <w:sz w:val="20"/>
          <w:szCs w:val="18"/>
          <w:lang w:val="en-PH" w:eastAsia="en-PH"/>
        </w:rPr>
      </w:pPr>
      <w:r w:rsidRPr="00163B3B">
        <w:rPr>
          <w:rFonts w:ascii="Calibri" w:hAnsi="Calibri" w:cs="Calibri"/>
          <w:b/>
          <w:bCs/>
          <w:i/>
          <w:iCs/>
          <w:color w:val="000000"/>
          <w:sz w:val="20"/>
          <w:szCs w:val="18"/>
          <w:lang w:val="en-PH" w:eastAsia="en-PH"/>
        </w:rPr>
        <w:t>The LOCAL GOVERNMENT UNIT (LGU) OF TIGBAUAN, ILOILO</w:t>
      </w:r>
      <w:r w:rsidRPr="00163B3B">
        <w:rPr>
          <w:rFonts w:ascii="Calibri" w:hAnsi="Calibri" w:cs="Calibri"/>
          <w:i/>
          <w:iCs/>
          <w:color w:val="000000"/>
          <w:sz w:val="20"/>
          <w:szCs w:val="18"/>
          <w:lang w:val="en-PH" w:eastAsia="en-PH"/>
        </w:rPr>
        <w:t xml:space="preserve">, a political subdivision of the Republic of the Philippines, duly organized and existing under the laws of the Philippines, with office address at the Tejero St., </w:t>
      </w:r>
      <w:proofErr w:type="spellStart"/>
      <w:r w:rsidRPr="00163B3B">
        <w:rPr>
          <w:rFonts w:ascii="Calibri" w:hAnsi="Calibri" w:cs="Calibri"/>
          <w:i/>
          <w:iCs/>
          <w:color w:val="000000"/>
          <w:sz w:val="20"/>
          <w:szCs w:val="18"/>
          <w:lang w:val="en-PH" w:eastAsia="en-PH"/>
        </w:rPr>
        <w:t>Poblacion</w:t>
      </w:r>
      <w:proofErr w:type="spellEnd"/>
      <w:r w:rsidRPr="00163B3B">
        <w:rPr>
          <w:rFonts w:ascii="Calibri" w:hAnsi="Calibri" w:cs="Calibri"/>
          <w:i/>
          <w:iCs/>
          <w:color w:val="000000"/>
          <w:sz w:val="20"/>
          <w:szCs w:val="18"/>
          <w:lang w:val="en-PH" w:eastAsia="en-PH"/>
        </w:rPr>
        <w:t xml:space="preserve"> 9, </w:t>
      </w:r>
      <w:proofErr w:type="spellStart"/>
      <w:r w:rsidRPr="00163B3B">
        <w:rPr>
          <w:rFonts w:ascii="Calibri" w:hAnsi="Calibri" w:cs="Calibri"/>
          <w:i/>
          <w:iCs/>
          <w:color w:val="000000"/>
          <w:sz w:val="20"/>
          <w:szCs w:val="18"/>
          <w:lang w:val="en-PH" w:eastAsia="en-PH"/>
        </w:rPr>
        <w:t>Tigbauan</w:t>
      </w:r>
      <w:proofErr w:type="spellEnd"/>
      <w:r w:rsidRPr="00163B3B">
        <w:rPr>
          <w:rFonts w:ascii="Calibri" w:hAnsi="Calibri" w:cs="Calibri"/>
          <w:i/>
          <w:iCs/>
          <w:color w:val="000000"/>
          <w:sz w:val="20"/>
          <w:szCs w:val="18"/>
          <w:lang w:val="en-PH" w:eastAsia="en-PH"/>
        </w:rPr>
        <w:t xml:space="preserve">, Iloilo, herein represented by its Municipal Mayor, </w:t>
      </w:r>
      <w:r w:rsidRPr="00163B3B">
        <w:rPr>
          <w:rFonts w:ascii="Calibri" w:hAnsi="Calibri" w:cs="Calibri"/>
          <w:b/>
          <w:bCs/>
          <w:i/>
          <w:iCs/>
          <w:color w:val="000000"/>
          <w:sz w:val="20"/>
          <w:szCs w:val="18"/>
          <w:lang w:val="en-PH" w:eastAsia="en-PH"/>
        </w:rPr>
        <w:t>ATTY. VIRGILIO T. TERUEL</w:t>
      </w:r>
      <w:r w:rsidRPr="00163B3B">
        <w:rPr>
          <w:rFonts w:ascii="Calibri" w:hAnsi="Calibri" w:cs="Calibri"/>
          <w:i/>
          <w:iCs/>
          <w:color w:val="000000"/>
          <w:sz w:val="20"/>
          <w:szCs w:val="18"/>
          <w:lang w:val="en-PH" w:eastAsia="en-PH"/>
        </w:rPr>
        <w:t xml:space="preserve">, and hereinafter referred to as the </w:t>
      </w:r>
      <w:r w:rsidRPr="00163B3B">
        <w:rPr>
          <w:rFonts w:ascii="Calibri" w:hAnsi="Calibri" w:cs="Calibri"/>
          <w:b/>
          <w:i/>
          <w:iCs/>
          <w:color w:val="000000"/>
          <w:sz w:val="20"/>
          <w:szCs w:val="18"/>
          <w:lang w:val="en-PH" w:eastAsia="en-PH"/>
        </w:rPr>
        <w:t>“LGU”</w:t>
      </w:r>
      <w:r w:rsidRPr="00163B3B">
        <w:rPr>
          <w:rFonts w:ascii="Calibri" w:hAnsi="Calibri" w:cs="Calibri"/>
          <w:i/>
          <w:iCs/>
          <w:color w:val="000000"/>
          <w:sz w:val="20"/>
          <w:szCs w:val="18"/>
          <w:lang w:val="en-PH" w:eastAsia="en-PH"/>
        </w:rPr>
        <w:t>; and</w:t>
      </w:r>
    </w:p>
    <w:p w14:paraId="0A6F8FDC" w14:textId="77777777" w:rsidR="00A54848" w:rsidRPr="00A54848" w:rsidRDefault="00A54848" w:rsidP="00A54848">
      <w:pPr>
        <w:pStyle w:val="ListParagraph"/>
        <w:spacing w:after="0" w:line="240" w:lineRule="auto"/>
        <w:ind w:left="1080"/>
        <w:jc w:val="both"/>
        <w:rPr>
          <w:rFonts w:ascii="Calibri" w:hAnsi="Calibri" w:cs="Calibri"/>
          <w:i/>
          <w:iCs/>
          <w:color w:val="000000"/>
          <w:sz w:val="10"/>
          <w:szCs w:val="8"/>
          <w:lang w:val="en-PH" w:eastAsia="en-PH"/>
        </w:rPr>
      </w:pPr>
    </w:p>
    <w:p w14:paraId="2A2A0DE6" w14:textId="77777777" w:rsidR="00A54848" w:rsidRPr="00163B3B" w:rsidRDefault="00A54848" w:rsidP="00A54848">
      <w:pPr>
        <w:pStyle w:val="ListParagraph"/>
        <w:numPr>
          <w:ilvl w:val="0"/>
          <w:numId w:val="10"/>
        </w:numPr>
        <w:spacing w:after="0" w:line="240" w:lineRule="auto"/>
        <w:ind w:left="1080"/>
        <w:jc w:val="both"/>
        <w:rPr>
          <w:rFonts w:ascii="Calibri" w:hAnsi="Calibri" w:cs="Calibri"/>
          <w:i/>
          <w:iCs/>
          <w:color w:val="000000"/>
          <w:sz w:val="20"/>
          <w:szCs w:val="18"/>
          <w:lang w:val="en-PH" w:eastAsia="en-PH"/>
        </w:rPr>
      </w:pPr>
      <w:r w:rsidRPr="00163B3B">
        <w:rPr>
          <w:rFonts w:ascii="Calibri" w:hAnsi="Calibri" w:cs="Calibri"/>
          <w:b/>
          <w:bCs/>
          <w:i/>
          <w:iCs/>
          <w:color w:val="000000"/>
          <w:sz w:val="20"/>
          <w:szCs w:val="18"/>
          <w:lang w:val="en-PH" w:eastAsia="en-PH"/>
        </w:rPr>
        <w:t>The NAMOCON FARMERS ASSOCIATION (NFA)</w:t>
      </w:r>
      <w:r w:rsidRPr="00163B3B">
        <w:rPr>
          <w:rFonts w:ascii="Calibri" w:hAnsi="Calibri" w:cs="Calibri"/>
          <w:i/>
          <w:iCs/>
          <w:color w:val="000000"/>
          <w:sz w:val="20"/>
          <w:szCs w:val="18"/>
          <w:lang w:val="en-PH" w:eastAsia="en-PH"/>
        </w:rPr>
        <w:t xml:space="preserve">, a duly registered organization with the Department of Labor and Employment (DOLE) under Registration No. RO600-201302-WA-010, with principal office at Barangay </w:t>
      </w:r>
      <w:proofErr w:type="spellStart"/>
      <w:r w:rsidRPr="00163B3B">
        <w:rPr>
          <w:rFonts w:ascii="Calibri" w:hAnsi="Calibri" w:cs="Calibri"/>
          <w:i/>
          <w:iCs/>
          <w:color w:val="000000"/>
          <w:sz w:val="20"/>
          <w:szCs w:val="18"/>
          <w:lang w:val="en-PH" w:eastAsia="en-PH"/>
        </w:rPr>
        <w:t>Namocon</w:t>
      </w:r>
      <w:proofErr w:type="spellEnd"/>
      <w:r w:rsidRPr="00163B3B">
        <w:rPr>
          <w:rFonts w:ascii="Calibri" w:hAnsi="Calibri" w:cs="Calibri"/>
          <w:i/>
          <w:iCs/>
          <w:color w:val="000000"/>
          <w:sz w:val="20"/>
          <w:szCs w:val="18"/>
          <w:lang w:val="en-PH" w:eastAsia="en-PH"/>
        </w:rPr>
        <w:t xml:space="preserve">, </w:t>
      </w:r>
      <w:proofErr w:type="spellStart"/>
      <w:r w:rsidRPr="00163B3B">
        <w:rPr>
          <w:rFonts w:ascii="Calibri" w:hAnsi="Calibri" w:cs="Calibri"/>
          <w:i/>
          <w:iCs/>
          <w:color w:val="000000"/>
          <w:sz w:val="20"/>
          <w:szCs w:val="18"/>
          <w:lang w:val="en-PH" w:eastAsia="en-PH"/>
        </w:rPr>
        <w:t>Tigbauan</w:t>
      </w:r>
      <w:proofErr w:type="spellEnd"/>
      <w:r w:rsidRPr="00163B3B">
        <w:rPr>
          <w:rFonts w:ascii="Calibri" w:hAnsi="Calibri" w:cs="Calibri"/>
          <w:i/>
          <w:iCs/>
          <w:color w:val="000000"/>
          <w:sz w:val="20"/>
          <w:szCs w:val="18"/>
          <w:lang w:val="en-PH" w:eastAsia="en-PH"/>
        </w:rPr>
        <w:t xml:space="preserve">, Iloilo, represented by its authorized representative, </w:t>
      </w:r>
      <w:bookmarkStart w:id="2" w:name="_Hlk202942183"/>
      <w:r w:rsidRPr="00163B3B">
        <w:rPr>
          <w:rFonts w:ascii="Calibri" w:hAnsi="Calibri" w:cs="Calibri"/>
          <w:b/>
          <w:bCs/>
          <w:i/>
          <w:iCs/>
          <w:color w:val="000000"/>
          <w:sz w:val="20"/>
          <w:szCs w:val="18"/>
          <w:lang w:val="en-PH" w:eastAsia="en-PH"/>
        </w:rPr>
        <w:t>HECTOR Z. ZAYCO</w:t>
      </w:r>
      <w:bookmarkEnd w:id="2"/>
      <w:r w:rsidRPr="00163B3B">
        <w:rPr>
          <w:rFonts w:ascii="Calibri" w:hAnsi="Calibri" w:cs="Calibri"/>
          <w:i/>
          <w:iCs/>
          <w:color w:val="000000"/>
          <w:sz w:val="20"/>
          <w:szCs w:val="18"/>
          <w:lang w:val="en-PH" w:eastAsia="en-PH"/>
        </w:rPr>
        <w:t xml:space="preserve">, hereinafter referred to as the </w:t>
      </w:r>
      <w:r w:rsidRPr="00163B3B">
        <w:rPr>
          <w:rFonts w:ascii="Calibri" w:hAnsi="Calibri" w:cs="Calibri"/>
          <w:b/>
          <w:i/>
          <w:iCs/>
          <w:color w:val="000000"/>
          <w:sz w:val="20"/>
          <w:szCs w:val="18"/>
          <w:lang w:val="en-PH" w:eastAsia="en-PH"/>
        </w:rPr>
        <w:t>“NFA”</w:t>
      </w:r>
      <w:r w:rsidRPr="00163B3B">
        <w:rPr>
          <w:rFonts w:ascii="Calibri" w:hAnsi="Calibri" w:cs="Calibri"/>
          <w:i/>
          <w:iCs/>
          <w:color w:val="000000"/>
          <w:sz w:val="20"/>
          <w:szCs w:val="18"/>
          <w:lang w:val="en-PH" w:eastAsia="en-PH"/>
        </w:rPr>
        <w:t>;</w:t>
      </w:r>
    </w:p>
    <w:p w14:paraId="2A63FBDC" w14:textId="77777777" w:rsidR="00A54848" w:rsidRPr="00A54848" w:rsidRDefault="00A54848" w:rsidP="00A54848">
      <w:pPr>
        <w:jc w:val="both"/>
        <w:rPr>
          <w:rFonts w:ascii="Tahoma" w:hAnsi="Tahoma" w:cs="Tahoma"/>
          <w:color w:val="000000"/>
          <w:sz w:val="14"/>
          <w:szCs w:val="16"/>
          <w:lang w:val="en-PH" w:eastAsia="en-PH"/>
        </w:rPr>
      </w:pPr>
    </w:p>
    <w:p w14:paraId="58C1EF74" w14:textId="77777777"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the </w:t>
      </w:r>
      <w:r w:rsidRPr="00486222">
        <w:rPr>
          <w:rFonts w:ascii="Arial" w:hAnsi="Arial" w:cs="Arial"/>
          <w:b/>
          <w:color w:val="000000"/>
          <w:sz w:val="22"/>
          <w:szCs w:val="23"/>
          <w:lang w:val="en-PH" w:eastAsia="en-PH"/>
        </w:rPr>
        <w:t>LGU</w:t>
      </w:r>
      <w:r w:rsidRPr="00486222">
        <w:rPr>
          <w:rFonts w:ascii="Arial" w:hAnsi="Arial" w:cs="Arial"/>
          <w:color w:val="000000"/>
          <w:sz w:val="22"/>
          <w:szCs w:val="23"/>
          <w:lang w:val="en-PH" w:eastAsia="en-PH"/>
        </w:rPr>
        <w:t>, pursuant to the Local Government Code of 1991 (R.A. 7160), is mandated to provide extension and on-site research services and facilities related to agricultural and fishery activities, and establish Agri-infrastructure that supports the needs of local farmers;</w:t>
      </w:r>
    </w:p>
    <w:p w14:paraId="1FAA903D" w14:textId="77777777"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the </w:t>
      </w:r>
      <w:r w:rsidRPr="00486222">
        <w:rPr>
          <w:rFonts w:ascii="Arial" w:hAnsi="Arial" w:cs="Arial"/>
          <w:b/>
          <w:color w:val="000000"/>
          <w:sz w:val="22"/>
          <w:szCs w:val="23"/>
          <w:lang w:val="en-PH" w:eastAsia="en-PH"/>
        </w:rPr>
        <w:t>NFA</w:t>
      </w:r>
      <w:r w:rsidRPr="00486222">
        <w:rPr>
          <w:rFonts w:ascii="Arial" w:hAnsi="Arial" w:cs="Arial"/>
          <w:color w:val="000000"/>
          <w:sz w:val="22"/>
          <w:szCs w:val="23"/>
          <w:lang w:val="en-PH" w:eastAsia="en-PH"/>
        </w:rPr>
        <w:t xml:space="preserve"> is a local farmers’ organization committed to the promotion of sustainable agricultural development and socio-economic advancement of its members through collaborative engagement and organic farming initiatives;</w:t>
      </w:r>
    </w:p>
    <w:p w14:paraId="27A79842" w14:textId="64DE686B" w:rsidR="00A54848"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the </w:t>
      </w:r>
      <w:r w:rsidRPr="00486222">
        <w:rPr>
          <w:rFonts w:ascii="Arial" w:hAnsi="Arial" w:cs="Arial"/>
          <w:b/>
          <w:color w:val="000000"/>
          <w:sz w:val="22"/>
          <w:szCs w:val="23"/>
          <w:lang w:val="en-PH" w:eastAsia="en-PH"/>
        </w:rPr>
        <w:t>Department of Agriculture (DA)</w:t>
      </w:r>
      <w:r w:rsidRPr="00486222">
        <w:rPr>
          <w:rFonts w:ascii="Arial" w:hAnsi="Arial" w:cs="Arial"/>
          <w:color w:val="000000"/>
          <w:sz w:val="22"/>
          <w:szCs w:val="23"/>
          <w:lang w:val="en-PH" w:eastAsia="en-PH"/>
        </w:rPr>
        <w:t xml:space="preserve"> is the lead national agency in agricultural development and implementation of the Agriculture and Fisheries Modernization Act </w:t>
      </w:r>
    </w:p>
    <w:p w14:paraId="28DE47AC" w14:textId="77777777" w:rsidR="007D35D3" w:rsidRDefault="00A54848" w:rsidP="00A54848">
      <w:pPr>
        <w:jc w:val="both"/>
        <w:rPr>
          <w:rFonts w:ascii="Arial" w:hAnsi="Arial" w:cs="Arial"/>
          <w:color w:val="000000"/>
          <w:sz w:val="22"/>
          <w:szCs w:val="23"/>
          <w:lang w:val="en-PH" w:eastAsia="en-PH"/>
        </w:rPr>
      </w:pP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r>
      <w:r>
        <w:rPr>
          <w:rFonts w:ascii="Arial" w:hAnsi="Arial" w:cs="Arial"/>
          <w:color w:val="000000"/>
          <w:sz w:val="22"/>
          <w:szCs w:val="23"/>
          <w:lang w:val="en-PH" w:eastAsia="en-PH"/>
        </w:rPr>
        <w:tab/>
        <w:t xml:space="preserve">              </w:t>
      </w:r>
    </w:p>
    <w:p w14:paraId="164E5B7E" w14:textId="6CA2492D" w:rsidR="00A54848" w:rsidRDefault="00A54848" w:rsidP="007D35D3">
      <w:pPr>
        <w:ind w:left="5760" w:firstLine="720"/>
        <w:jc w:val="both"/>
        <w:rPr>
          <w:rFonts w:ascii="Arial" w:hAnsi="Arial" w:cs="Arial"/>
          <w:color w:val="000000"/>
          <w:sz w:val="22"/>
          <w:szCs w:val="23"/>
          <w:lang w:val="en-PH" w:eastAsia="en-PH"/>
        </w:rPr>
      </w:pPr>
      <w:r>
        <w:rPr>
          <w:rFonts w:ascii="Arial" w:hAnsi="Arial" w:cs="Arial"/>
          <w:color w:val="000000"/>
          <w:sz w:val="22"/>
          <w:szCs w:val="23"/>
          <w:lang w:val="en-PH" w:eastAsia="en-PH"/>
        </w:rPr>
        <w:lastRenderedPageBreak/>
        <w:t xml:space="preserve"> Page 2-Res.No.2025-102</w:t>
      </w:r>
    </w:p>
    <w:p w14:paraId="6BC30CA8" w14:textId="6388E88D" w:rsidR="00A54848" w:rsidRPr="00486222" w:rsidRDefault="00A54848" w:rsidP="00A54848">
      <w:pPr>
        <w:jc w:val="both"/>
        <w:rPr>
          <w:rFonts w:ascii="Arial" w:hAnsi="Arial" w:cs="Arial"/>
          <w:color w:val="000000"/>
          <w:sz w:val="22"/>
          <w:szCs w:val="23"/>
          <w:lang w:val="en-PH" w:eastAsia="en-PH"/>
        </w:rPr>
      </w:pPr>
      <w:r w:rsidRPr="00486222">
        <w:rPr>
          <w:rFonts w:ascii="Arial" w:hAnsi="Arial" w:cs="Arial"/>
          <w:color w:val="000000"/>
          <w:sz w:val="22"/>
          <w:szCs w:val="23"/>
          <w:lang w:val="en-PH" w:eastAsia="en-PH"/>
        </w:rPr>
        <w:t>(AFMA) of 1997 (R.A. 8435), which aims to modernize and enhance the productivity and sustainability of the agriculture sector;</w:t>
      </w:r>
    </w:p>
    <w:p w14:paraId="34C97E25" w14:textId="77777777" w:rsidR="00A54848" w:rsidRPr="00A54848" w:rsidRDefault="00A54848" w:rsidP="00A54848">
      <w:pPr>
        <w:jc w:val="both"/>
        <w:rPr>
          <w:rFonts w:ascii="Arial" w:hAnsi="Arial" w:cs="Arial"/>
          <w:color w:val="000000"/>
          <w:sz w:val="2"/>
          <w:szCs w:val="8"/>
          <w:lang w:val="en-PH" w:eastAsia="en-PH"/>
        </w:rPr>
      </w:pPr>
    </w:p>
    <w:p w14:paraId="30F927AF" w14:textId="77777777"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w:t>
      </w:r>
      <w:r w:rsidRPr="00486222">
        <w:rPr>
          <w:rFonts w:ascii="Arial" w:hAnsi="Arial" w:cs="Arial"/>
          <w:b/>
          <w:color w:val="000000"/>
          <w:sz w:val="22"/>
          <w:szCs w:val="23"/>
          <w:lang w:val="en-PH" w:eastAsia="en-PH"/>
        </w:rPr>
        <w:t>Organic Agriculture</w:t>
      </w:r>
      <w:r w:rsidRPr="00486222">
        <w:rPr>
          <w:rFonts w:ascii="Arial" w:hAnsi="Arial" w:cs="Arial"/>
          <w:color w:val="000000"/>
          <w:sz w:val="22"/>
          <w:szCs w:val="23"/>
          <w:lang w:val="en-PH" w:eastAsia="en-PH"/>
        </w:rPr>
        <w:t>, as defined under R.A. 10068 (Organic Agriculture Act of 2010), as amended by R.A. 11511, promotes ecologically sound, socially acceptable, economically viable, and technically feasible agricultural practices;</w:t>
      </w:r>
    </w:p>
    <w:p w14:paraId="43EFD5A7" w14:textId="77777777"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the </w:t>
      </w:r>
      <w:r w:rsidRPr="00486222">
        <w:rPr>
          <w:rFonts w:ascii="Arial" w:hAnsi="Arial" w:cs="Arial"/>
          <w:b/>
          <w:color w:val="000000"/>
          <w:sz w:val="22"/>
          <w:szCs w:val="23"/>
          <w:lang w:val="en-PH" w:eastAsia="en-PH"/>
        </w:rPr>
        <w:t>LGU</w:t>
      </w:r>
      <w:r w:rsidRPr="00486222">
        <w:rPr>
          <w:rFonts w:ascii="Arial" w:hAnsi="Arial" w:cs="Arial"/>
          <w:color w:val="000000"/>
          <w:sz w:val="22"/>
          <w:szCs w:val="23"/>
          <w:lang w:val="en-PH" w:eastAsia="en-PH"/>
        </w:rPr>
        <w:t xml:space="preserve"> has enacted Municipal Ordinance No. 2024-036 entitled </w:t>
      </w:r>
      <w:r w:rsidRPr="00486222">
        <w:rPr>
          <w:rFonts w:ascii="Arial" w:hAnsi="Arial" w:cs="Arial"/>
          <w:b/>
          <w:i/>
          <w:iCs/>
          <w:color w:val="000000"/>
          <w:sz w:val="22"/>
          <w:szCs w:val="23"/>
          <w:lang w:val="en-PH" w:eastAsia="en-PH"/>
        </w:rPr>
        <w:t xml:space="preserve">“An Ordinance Institutionalizing Organic Agriculture Demonstration Farm, Promoting and Developing Organic Agriculture in the Municipality of </w:t>
      </w:r>
      <w:proofErr w:type="spellStart"/>
      <w:r w:rsidRPr="00486222">
        <w:rPr>
          <w:rFonts w:ascii="Arial" w:hAnsi="Arial" w:cs="Arial"/>
          <w:b/>
          <w:i/>
          <w:iCs/>
          <w:color w:val="000000"/>
          <w:sz w:val="22"/>
          <w:szCs w:val="23"/>
          <w:lang w:val="en-PH" w:eastAsia="en-PH"/>
        </w:rPr>
        <w:t>Tigbauan</w:t>
      </w:r>
      <w:proofErr w:type="spellEnd"/>
      <w:r w:rsidRPr="00486222">
        <w:rPr>
          <w:rFonts w:ascii="Arial" w:hAnsi="Arial" w:cs="Arial"/>
          <w:b/>
          <w:i/>
          <w:iCs/>
          <w:color w:val="000000"/>
          <w:sz w:val="22"/>
          <w:szCs w:val="23"/>
          <w:lang w:val="en-PH" w:eastAsia="en-PH"/>
        </w:rPr>
        <w:t>, Providing Funds Thereof, and for Other Purposes”</w:t>
      </w:r>
      <w:r w:rsidRPr="00486222">
        <w:rPr>
          <w:rFonts w:ascii="Arial" w:hAnsi="Arial" w:cs="Arial"/>
          <w:color w:val="000000"/>
          <w:sz w:val="22"/>
          <w:szCs w:val="23"/>
          <w:lang w:val="en-PH" w:eastAsia="en-PH"/>
        </w:rPr>
        <w:t xml:space="preserve"> to support local organic farming initiatives;</w:t>
      </w:r>
    </w:p>
    <w:p w14:paraId="6B023AC4" w14:textId="77777777"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b/>
          <w:bCs/>
          <w:color w:val="000000"/>
          <w:sz w:val="22"/>
          <w:szCs w:val="23"/>
          <w:lang w:val="en-PH" w:eastAsia="en-PH"/>
        </w:rPr>
        <w:t>WHEREAS</w:t>
      </w:r>
      <w:r w:rsidRPr="00486222">
        <w:rPr>
          <w:rFonts w:ascii="Arial" w:hAnsi="Arial" w:cs="Arial"/>
          <w:color w:val="000000"/>
          <w:sz w:val="22"/>
          <w:szCs w:val="23"/>
          <w:lang w:val="en-PH" w:eastAsia="en-PH"/>
        </w:rPr>
        <w:t xml:space="preserve">, the </w:t>
      </w:r>
      <w:r w:rsidRPr="00486222">
        <w:rPr>
          <w:rFonts w:ascii="Arial" w:hAnsi="Arial" w:cs="Arial"/>
          <w:b/>
          <w:color w:val="000000"/>
          <w:sz w:val="22"/>
          <w:szCs w:val="23"/>
          <w:lang w:val="en-PH" w:eastAsia="en-PH"/>
        </w:rPr>
        <w:t>LGU and NFA</w:t>
      </w:r>
      <w:r w:rsidRPr="00486222">
        <w:rPr>
          <w:rFonts w:ascii="Arial" w:hAnsi="Arial" w:cs="Arial"/>
          <w:color w:val="000000"/>
          <w:sz w:val="22"/>
          <w:szCs w:val="23"/>
          <w:lang w:val="en-PH" w:eastAsia="en-PH"/>
        </w:rPr>
        <w:t xml:space="preserve">, recognizing their shared goals and responsibilities, hereby agree to collaborate in the establishment and operation of an </w:t>
      </w:r>
      <w:r w:rsidRPr="00486222">
        <w:rPr>
          <w:rFonts w:ascii="Arial" w:hAnsi="Arial" w:cs="Arial"/>
          <w:b/>
          <w:bCs/>
          <w:color w:val="000000"/>
          <w:sz w:val="22"/>
          <w:szCs w:val="23"/>
          <w:lang w:val="en-PH" w:eastAsia="en-PH"/>
        </w:rPr>
        <w:t>Organic Demonstration Farm (ODF)</w:t>
      </w:r>
      <w:r w:rsidRPr="00486222">
        <w:rPr>
          <w:rFonts w:ascii="Arial" w:hAnsi="Arial" w:cs="Arial"/>
          <w:color w:val="000000"/>
          <w:sz w:val="22"/>
          <w:szCs w:val="23"/>
          <w:lang w:val="en-PH" w:eastAsia="en-PH"/>
        </w:rPr>
        <w:t xml:space="preserve"> in Barangay </w:t>
      </w:r>
      <w:proofErr w:type="spellStart"/>
      <w:r w:rsidRPr="00486222">
        <w:rPr>
          <w:rFonts w:ascii="Arial" w:hAnsi="Arial" w:cs="Arial"/>
          <w:color w:val="000000"/>
          <w:sz w:val="22"/>
          <w:szCs w:val="23"/>
          <w:lang w:val="en-PH" w:eastAsia="en-PH"/>
        </w:rPr>
        <w:t>Namocon</w:t>
      </w:r>
      <w:proofErr w:type="spellEnd"/>
      <w:r w:rsidRPr="00486222">
        <w:rPr>
          <w:rFonts w:ascii="Arial" w:hAnsi="Arial" w:cs="Arial"/>
          <w:color w:val="000000"/>
          <w:sz w:val="22"/>
          <w:szCs w:val="23"/>
          <w:lang w:val="en-PH" w:eastAsia="en-PH"/>
        </w:rPr>
        <w:t xml:space="preserve">, </w:t>
      </w:r>
      <w:proofErr w:type="spellStart"/>
      <w:r w:rsidRPr="00486222">
        <w:rPr>
          <w:rFonts w:ascii="Arial" w:hAnsi="Arial" w:cs="Arial"/>
          <w:color w:val="000000"/>
          <w:sz w:val="22"/>
          <w:szCs w:val="23"/>
          <w:lang w:val="en-PH" w:eastAsia="en-PH"/>
        </w:rPr>
        <w:t>Tigbauan</w:t>
      </w:r>
      <w:proofErr w:type="spellEnd"/>
      <w:r w:rsidRPr="00486222">
        <w:rPr>
          <w:rFonts w:ascii="Arial" w:hAnsi="Arial" w:cs="Arial"/>
          <w:color w:val="000000"/>
          <w:sz w:val="22"/>
          <w:szCs w:val="23"/>
          <w:lang w:val="en-PH" w:eastAsia="en-PH"/>
        </w:rPr>
        <w:t>, Iloilo.</w:t>
      </w:r>
    </w:p>
    <w:p w14:paraId="7B8C5494" w14:textId="77777777" w:rsidR="00992B59" w:rsidRDefault="0067316E" w:rsidP="00A54848">
      <w:pPr>
        <w:ind w:firstLine="720"/>
        <w:jc w:val="both"/>
        <w:rPr>
          <w:rFonts w:ascii="Arial" w:hAnsi="Arial" w:cs="Arial"/>
          <w:b/>
          <w:bCs/>
          <w:color w:val="000000"/>
          <w:sz w:val="22"/>
          <w:szCs w:val="23"/>
          <w:lang w:val="en-PH" w:eastAsia="en-PH"/>
        </w:rPr>
      </w:pPr>
      <w:r>
        <w:rPr>
          <w:rFonts w:ascii="Arial" w:hAnsi="Arial" w:cs="Arial"/>
          <w:b/>
          <w:bCs/>
          <w:color w:val="000000"/>
          <w:sz w:val="22"/>
          <w:szCs w:val="23"/>
          <w:lang w:val="en-PH" w:eastAsia="en-PH"/>
        </w:rPr>
        <w:t>WHEREAS</w:t>
      </w:r>
      <w:r w:rsidR="001A379E">
        <w:rPr>
          <w:rFonts w:ascii="Arial" w:hAnsi="Arial" w:cs="Arial"/>
          <w:b/>
          <w:bCs/>
          <w:color w:val="000000"/>
          <w:sz w:val="22"/>
          <w:szCs w:val="23"/>
          <w:lang w:val="en-PH" w:eastAsia="en-PH"/>
        </w:rPr>
        <w:t>W</w:t>
      </w:r>
    </w:p>
    <w:p w14:paraId="2FD6BB04" w14:textId="1F9A3FBF" w:rsidR="00A54848" w:rsidRPr="00486222" w:rsidRDefault="00A54848" w:rsidP="00A54848">
      <w:pPr>
        <w:ind w:firstLine="720"/>
        <w:jc w:val="both"/>
        <w:rPr>
          <w:rFonts w:ascii="Arial" w:hAnsi="Arial" w:cs="Arial"/>
          <w:color w:val="000000"/>
          <w:sz w:val="22"/>
          <w:szCs w:val="23"/>
          <w:lang w:val="en-PH" w:eastAsia="en-PH"/>
        </w:rPr>
      </w:pPr>
      <w:r w:rsidRPr="00486222">
        <w:rPr>
          <w:rFonts w:ascii="Arial" w:hAnsi="Arial" w:cs="Arial"/>
          <w:color w:val="000000"/>
          <w:sz w:val="22"/>
          <w:szCs w:val="23"/>
          <w:lang w:val="en-PH" w:eastAsia="en-PH"/>
        </w:rPr>
        <w:t>, for and in consideration of the foregoing premises, the parties agree to the following:</w:t>
      </w:r>
    </w:p>
    <w:p w14:paraId="066D7A32" w14:textId="77777777" w:rsidR="00A54848" w:rsidRPr="00163B3B" w:rsidRDefault="00A54848" w:rsidP="00A54848">
      <w:pPr>
        <w:jc w:val="both"/>
        <w:outlineLvl w:val="2"/>
        <w:rPr>
          <w:rFonts w:ascii="Calibri" w:hAnsi="Calibri" w:cs="Calibri"/>
          <w:i/>
          <w:color w:val="000000"/>
          <w:sz w:val="20"/>
          <w:szCs w:val="20"/>
          <w:lang w:val="en-PH" w:eastAsia="en-PH"/>
        </w:rPr>
      </w:pPr>
      <w:r w:rsidRPr="00163B3B">
        <w:rPr>
          <w:rFonts w:ascii="Calibri" w:hAnsi="Calibri" w:cs="Calibri"/>
          <w:b/>
          <w:bCs/>
          <w:i/>
          <w:color w:val="000000"/>
          <w:sz w:val="20"/>
          <w:szCs w:val="20"/>
          <w:lang w:val="en-PH" w:eastAsia="en-PH"/>
        </w:rPr>
        <w:t xml:space="preserve">SECTION I. OBJECTIVES. </w:t>
      </w:r>
      <w:r w:rsidRPr="00163B3B">
        <w:rPr>
          <w:rFonts w:ascii="Calibri" w:hAnsi="Calibri" w:cs="Calibri"/>
          <w:i/>
          <w:color w:val="000000"/>
          <w:sz w:val="20"/>
          <w:szCs w:val="20"/>
          <w:lang w:val="en-PH" w:eastAsia="en-PH"/>
        </w:rPr>
        <w:t>This Agreement aims to:</w:t>
      </w:r>
    </w:p>
    <w:p w14:paraId="30F5806B" w14:textId="77777777" w:rsidR="00A54848" w:rsidRPr="00163B3B" w:rsidRDefault="00A54848" w:rsidP="00A54848">
      <w:pPr>
        <w:numPr>
          <w:ilvl w:val="0"/>
          <w:numId w:val="4"/>
        </w:numPr>
        <w:spacing w:after="0" w:line="240" w:lineRule="auto"/>
        <w:jc w:val="both"/>
        <w:rPr>
          <w:rFonts w:ascii="Calibri" w:hAnsi="Calibri" w:cs="Calibri"/>
          <w:i/>
          <w:iCs/>
          <w:color w:val="000000"/>
          <w:sz w:val="20"/>
          <w:szCs w:val="20"/>
          <w:lang w:val="en-PH" w:eastAsia="en-PH"/>
        </w:rPr>
      </w:pPr>
      <w:r w:rsidRPr="00163B3B">
        <w:rPr>
          <w:rFonts w:ascii="Calibri" w:hAnsi="Calibri" w:cs="Calibri"/>
          <w:i/>
          <w:iCs/>
          <w:color w:val="000000"/>
          <w:sz w:val="20"/>
          <w:szCs w:val="20"/>
          <w:lang w:val="en-PH" w:eastAsia="en-PH"/>
        </w:rPr>
        <w:t xml:space="preserve">Establish and operate an Organic Demonstration Farm (ODF) in Barangay </w:t>
      </w:r>
      <w:proofErr w:type="spellStart"/>
      <w:r w:rsidRPr="00163B3B">
        <w:rPr>
          <w:rFonts w:ascii="Calibri" w:hAnsi="Calibri" w:cs="Calibri"/>
          <w:i/>
          <w:iCs/>
          <w:color w:val="000000"/>
          <w:sz w:val="20"/>
          <w:szCs w:val="20"/>
          <w:lang w:val="en-PH" w:eastAsia="en-PH"/>
        </w:rPr>
        <w:t>Namocon</w:t>
      </w:r>
      <w:proofErr w:type="spellEnd"/>
      <w:r w:rsidRPr="00163B3B">
        <w:rPr>
          <w:rFonts w:ascii="Calibri" w:hAnsi="Calibri" w:cs="Calibri"/>
          <w:i/>
          <w:iCs/>
          <w:color w:val="000000"/>
          <w:sz w:val="20"/>
          <w:szCs w:val="20"/>
          <w:lang w:val="en-PH" w:eastAsia="en-PH"/>
        </w:rPr>
        <w:t>;</w:t>
      </w:r>
    </w:p>
    <w:p w14:paraId="554C61CF" w14:textId="77777777" w:rsidR="00A54848" w:rsidRPr="00163B3B" w:rsidRDefault="00A54848" w:rsidP="00A54848">
      <w:pPr>
        <w:numPr>
          <w:ilvl w:val="0"/>
          <w:numId w:val="4"/>
        </w:numPr>
        <w:spacing w:after="0" w:line="240" w:lineRule="auto"/>
        <w:jc w:val="both"/>
        <w:rPr>
          <w:rFonts w:ascii="Calibri" w:hAnsi="Calibri" w:cs="Calibri"/>
          <w:i/>
          <w:iCs/>
          <w:color w:val="000000"/>
          <w:sz w:val="20"/>
          <w:szCs w:val="20"/>
          <w:lang w:val="en-PH" w:eastAsia="en-PH"/>
        </w:rPr>
      </w:pPr>
      <w:r w:rsidRPr="00163B3B">
        <w:rPr>
          <w:rFonts w:ascii="Calibri" w:hAnsi="Calibri" w:cs="Calibri"/>
          <w:i/>
          <w:iCs/>
          <w:color w:val="000000"/>
          <w:sz w:val="20"/>
          <w:szCs w:val="20"/>
          <w:lang w:val="en-PH" w:eastAsia="en-PH"/>
        </w:rPr>
        <w:t>Promote sustainable organic farming practices;</w:t>
      </w:r>
    </w:p>
    <w:p w14:paraId="6E513357" w14:textId="77777777" w:rsidR="00A54848" w:rsidRPr="00163B3B" w:rsidRDefault="00A54848" w:rsidP="00A54848">
      <w:pPr>
        <w:numPr>
          <w:ilvl w:val="0"/>
          <w:numId w:val="4"/>
        </w:numPr>
        <w:spacing w:after="0" w:line="240" w:lineRule="auto"/>
        <w:jc w:val="both"/>
        <w:rPr>
          <w:rFonts w:ascii="Calibri" w:hAnsi="Calibri" w:cs="Calibri"/>
          <w:i/>
          <w:iCs/>
          <w:color w:val="000000"/>
          <w:sz w:val="20"/>
          <w:szCs w:val="20"/>
          <w:lang w:val="en-PH" w:eastAsia="en-PH"/>
        </w:rPr>
      </w:pPr>
      <w:r w:rsidRPr="00163B3B">
        <w:rPr>
          <w:rFonts w:ascii="Calibri" w:hAnsi="Calibri" w:cs="Calibri"/>
          <w:i/>
          <w:iCs/>
          <w:color w:val="000000"/>
          <w:sz w:val="20"/>
          <w:szCs w:val="20"/>
          <w:lang w:val="en-PH" w:eastAsia="en-PH"/>
        </w:rPr>
        <w:t xml:space="preserve">Serve as a training and </w:t>
      </w:r>
      <w:proofErr w:type="spellStart"/>
      <w:r w:rsidRPr="00163B3B">
        <w:rPr>
          <w:rFonts w:ascii="Calibri" w:hAnsi="Calibri" w:cs="Calibri"/>
          <w:i/>
          <w:iCs/>
          <w:color w:val="000000"/>
          <w:sz w:val="20"/>
          <w:szCs w:val="20"/>
          <w:lang w:val="en-PH" w:eastAsia="en-PH"/>
        </w:rPr>
        <w:t>agri</w:t>
      </w:r>
      <w:proofErr w:type="spellEnd"/>
      <w:r w:rsidRPr="00163B3B">
        <w:rPr>
          <w:rFonts w:ascii="Calibri" w:hAnsi="Calibri" w:cs="Calibri"/>
          <w:i/>
          <w:iCs/>
          <w:color w:val="000000"/>
          <w:sz w:val="20"/>
          <w:szCs w:val="20"/>
          <w:lang w:val="en-PH" w:eastAsia="en-PH"/>
        </w:rPr>
        <w:t>-tourism site;</w:t>
      </w:r>
    </w:p>
    <w:p w14:paraId="3C2B7516" w14:textId="77777777" w:rsidR="00A54848" w:rsidRPr="00163B3B" w:rsidRDefault="00A54848" w:rsidP="00A54848">
      <w:pPr>
        <w:numPr>
          <w:ilvl w:val="0"/>
          <w:numId w:val="4"/>
        </w:numPr>
        <w:spacing w:after="0" w:line="240" w:lineRule="auto"/>
        <w:jc w:val="both"/>
        <w:rPr>
          <w:rFonts w:ascii="Calibri" w:hAnsi="Calibri" w:cs="Calibri"/>
          <w:i/>
          <w:iCs/>
          <w:color w:val="000000"/>
          <w:sz w:val="20"/>
          <w:szCs w:val="20"/>
          <w:lang w:val="en-PH" w:eastAsia="en-PH"/>
        </w:rPr>
      </w:pPr>
      <w:r w:rsidRPr="00163B3B">
        <w:rPr>
          <w:rFonts w:ascii="Calibri" w:hAnsi="Calibri" w:cs="Calibri"/>
          <w:i/>
          <w:iCs/>
          <w:color w:val="000000"/>
          <w:sz w:val="20"/>
          <w:szCs w:val="20"/>
          <w:lang w:val="en-PH" w:eastAsia="en-PH"/>
        </w:rPr>
        <w:t>Generate income opportunities for local farmers; and</w:t>
      </w:r>
    </w:p>
    <w:p w14:paraId="6A3796CB" w14:textId="77777777" w:rsidR="00A54848" w:rsidRPr="00163B3B" w:rsidRDefault="00A54848" w:rsidP="00A54848">
      <w:pPr>
        <w:numPr>
          <w:ilvl w:val="0"/>
          <w:numId w:val="4"/>
        </w:numPr>
        <w:spacing w:after="0" w:line="240" w:lineRule="auto"/>
        <w:jc w:val="both"/>
        <w:rPr>
          <w:rFonts w:ascii="Calibri" w:hAnsi="Calibri" w:cs="Calibri"/>
          <w:i/>
          <w:iCs/>
          <w:color w:val="000000"/>
          <w:sz w:val="20"/>
          <w:szCs w:val="20"/>
          <w:lang w:val="en-PH" w:eastAsia="en-PH"/>
        </w:rPr>
      </w:pPr>
      <w:r w:rsidRPr="00163B3B">
        <w:rPr>
          <w:rFonts w:ascii="Calibri" w:hAnsi="Calibri" w:cs="Calibri"/>
          <w:i/>
          <w:iCs/>
          <w:color w:val="000000"/>
          <w:sz w:val="20"/>
          <w:szCs w:val="20"/>
          <w:lang w:val="en-PH" w:eastAsia="en-PH"/>
        </w:rPr>
        <w:t>Ensure equitable sharing of responsibilities and benefits.</w:t>
      </w:r>
    </w:p>
    <w:p w14:paraId="71A0E6B9" w14:textId="77777777" w:rsidR="00A54848" w:rsidRPr="00163B3B" w:rsidRDefault="00A54848" w:rsidP="00A54848">
      <w:pPr>
        <w:ind w:left="720"/>
        <w:jc w:val="both"/>
        <w:rPr>
          <w:rFonts w:ascii="Calibri" w:hAnsi="Calibri" w:cs="Calibri"/>
          <w:i/>
          <w:iCs/>
          <w:color w:val="000000"/>
          <w:sz w:val="10"/>
          <w:szCs w:val="20"/>
          <w:lang w:val="en-PH" w:eastAsia="en-PH"/>
        </w:rPr>
      </w:pPr>
    </w:p>
    <w:p w14:paraId="44C04683" w14:textId="77777777" w:rsidR="00A54848" w:rsidRPr="00163B3B" w:rsidRDefault="00A54848" w:rsidP="00A54848">
      <w:pPr>
        <w:jc w:val="both"/>
        <w:rPr>
          <w:rFonts w:ascii="Calibri" w:eastAsia="Calibri" w:hAnsi="Calibri" w:cs="Calibri"/>
          <w:b/>
          <w:bCs/>
          <w:i/>
          <w:color w:val="000000"/>
          <w:sz w:val="20"/>
          <w:szCs w:val="20"/>
          <w:lang w:eastAsia="en-PH"/>
        </w:rPr>
      </w:pPr>
      <w:r w:rsidRPr="00163B3B">
        <w:rPr>
          <w:rFonts w:ascii="Calibri" w:eastAsia="Calibri" w:hAnsi="Calibri" w:cs="Calibri"/>
          <w:b/>
          <w:bCs/>
          <w:i/>
          <w:color w:val="000000"/>
          <w:sz w:val="20"/>
          <w:szCs w:val="20"/>
          <w:lang w:eastAsia="en-PH"/>
        </w:rPr>
        <w:t>SECTION II. ROLES AND RESPONSIBILITIES.</w:t>
      </w:r>
    </w:p>
    <w:p w14:paraId="1F5DDA72" w14:textId="77777777" w:rsidR="00A54848" w:rsidRPr="00163B3B" w:rsidRDefault="00A54848" w:rsidP="00A54848">
      <w:pPr>
        <w:pStyle w:val="ListParagraph"/>
        <w:keepNext/>
        <w:keepLines/>
        <w:numPr>
          <w:ilvl w:val="0"/>
          <w:numId w:val="11"/>
        </w:numPr>
        <w:spacing w:after="0" w:line="259" w:lineRule="auto"/>
        <w:jc w:val="both"/>
        <w:outlineLvl w:val="2"/>
        <w:rPr>
          <w:rFonts w:ascii="Calibri" w:hAnsi="Calibri" w:cs="Calibri"/>
          <w:b/>
          <w:i/>
          <w:color w:val="000000"/>
          <w:sz w:val="20"/>
          <w:szCs w:val="20"/>
          <w:u w:val="single"/>
          <w:lang w:eastAsia="en-PH"/>
        </w:rPr>
      </w:pPr>
      <w:r w:rsidRPr="00163B3B">
        <w:rPr>
          <w:rFonts w:ascii="Calibri" w:hAnsi="Calibri" w:cs="Calibri"/>
          <w:i/>
          <w:color w:val="000000"/>
          <w:sz w:val="20"/>
          <w:szCs w:val="20"/>
          <w:u w:val="single"/>
          <w:lang w:eastAsia="en-PH"/>
        </w:rPr>
        <w:t>The LGU, through the Municipal Agriculture Office (MAO)</w:t>
      </w:r>
      <w:r w:rsidRPr="00163B3B">
        <w:rPr>
          <w:rFonts w:ascii="Calibri" w:hAnsi="Calibri" w:cs="Calibri"/>
          <w:b/>
          <w:i/>
          <w:color w:val="000000"/>
          <w:sz w:val="20"/>
          <w:szCs w:val="20"/>
          <w:u w:val="single"/>
          <w:lang w:eastAsia="en-PH"/>
        </w:rPr>
        <w:t>, shall:</w:t>
      </w:r>
    </w:p>
    <w:p w14:paraId="6E920C7F"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Provide production support, technical assistance, and other essential services to ensure the timely and effective implementation of the Organic Demonstration Farm (ODF) project;</w:t>
      </w:r>
    </w:p>
    <w:p w14:paraId="73F6501B"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Organize and capacitate farmers through trainings, field days, and demonstration activities; facilitate market linkages; and promote farm products both locally and regionally;</w:t>
      </w:r>
    </w:p>
    <w:p w14:paraId="4B6C1245" w14:textId="77777777" w:rsidR="00A54848" w:rsidRPr="00163B3B" w:rsidRDefault="00A54848" w:rsidP="00A54848">
      <w:pPr>
        <w:numPr>
          <w:ilvl w:val="0"/>
          <w:numId w:val="2"/>
        </w:numPr>
        <w:spacing w:after="0" w:line="240" w:lineRule="auto"/>
        <w:jc w:val="both"/>
        <w:rPr>
          <w:rFonts w:ascii="Calibri" w:hAnsi="Calibri" w:cs="Calibri"/>
          <w:i/>
          <w:iCs/>
          <w:sz w:val="20"/>
          <w:szCs w:val="20"/>
          <w:lang w:eastAsia="en-PH"/>
        </w:rPr>
      </w:pPr>
      <w:r w:rsidRPr="00163B3B">
        <w:rPr>
          <w:rFonts w:ascii="Calibri" w:hAnsi="Calibri" w:cs="Calibri"/>
          <w:i/>
          <w:iCs/>
          <w:sz w:val="20"/>
          <w:szCs w:val="20"/>
          <w:lang w:eastAsia="en-PH"/>
        </w:rPr>
        <w:t xml:space="preserve">Hire personnel for the service and maintenance of the Organic, their wage/s shall </w:t>
      </w:r>
      <w:proofErr w:type="gramStart"/>
      <w:r w:rsidRPr="00163B3B">
        <w:rPr>
          <w:rFonts w:ascii="Calibri" w:hAnsi="Calibri" w:cs="Calibri"/>
          <w:i/>
          <w:iCs/>
          <w:sz w:val="20"/>
          <w:szCs w:val="20"/>
          <w:lang w:eastAsia="en-PH"/>
        </w:rPr>
        <w:t>shouldered</w:t>
      </w:r>
      <w:proofErr w:type="gramEnd"/>
      <w:r w:rsidRPr="00163B3B">
        <w:rPr>
          <w:rFonts w:ascii="Calibri" w:hAnsi="Calibri" w:cs="Calibri"/>
          <w:i/>
          <w:iCs/>
          <w:sz w:val="20"/>
          <w:szCs w:val="20"/>
          <w:lang w:eastAsia="en-PH"/>
        </w:rPr>
        <w:t xml:space="preserve"> by the LGU for its 1</w:t>
      </w:r>
      <w:r w:rsidRPr="00163B3B">
        <w:rPr>
          <w:rFonts w:ascii="Calibri" w:hAnsi="Calibri" w:cs="Calibri"/>
          <w:i/>
          <w:iCs/>
          <w:sz w:val="20"/>
          <w:szCs w:val="20"/>
          <w:vertAlign w:val="superscript"/>
          <w:lang w:eastAsia="en-PH"/>
        </w:rPr>
        <w:t>st</w:t>
      </w:r>
      <w:r w:rsidRPr="00163B3B">
        <w:rPr>
          <w:rFonts w:ascii="Calibri" w:hAnsi="Calibri" w:cs="Calibri"/>
          <w:i/>
          <w:iCs/>
          <w:sz w:val="20"/>
          <w:szCs w:val="20"/>
          <w:lang w:eastAsia="en-PH"/>
        </w:rPr>
        <w:t xml:space="preserve"> year of operation or until operations have been sustained and stabilized (as per assessment of the LGU);</w:t>
      </w:r>
    </w:p>
    <w:p w14:paraId="0C05C1A7" w14:textId="77777777" w:rsidR="00A54848" w:rsidRPr="00163B3B" w:rsidRDefault="00A54848" w:rsidP="00A54848">
      <w:pPr>
        <w:numPr>
          <w:ilvl w:val="0"/>
          <w:numId w:val="2"/>
        </w:numPr>
        <w:spacing w:after="0" w:line="240" w:lineRule="auto"/>
        <w:jc w:val="both"/>
        <w:rPr>
          <w:rFonts w:ascii="Calibri" w:hAnsi="Calibri" w:cs="Calibri"/>
          <w:i/>
          <w:iCs/>
          <w:sz w:val="20"/>
          <w:szCs w:val="20"/>
          <w:lang w:eastAsia="en-PH"/>
        </w:rPr>
      </w:pPr>
      <w:r w:rsidRPr="00163B3B">
        <w:rPr>
          <w:rFonts w:ascii="Calibri" w:hAnsi="Calibri" w:cs="Calibri"/>
          <w:i/>
          <w:iCs/>
          <w:sz w:val="20"/>
          <w:szCs w:val="20"/>
          <w:lang w:eastAsia="en-PH"/>
        </w:rPr>
        <w:t xml:space="preserve">Utilize </w:t>
      </w:r>
      <w:r w:rsidRPr="00163B3B">
        <w:rPr>
          <w:rFonts w:ascii="Calibri" w:hAnsi="Calibri" w:cs="Calibri"/>
          <w:b/>
          <w:bCs/>
          <w:i/>
          <w:iCs/>
          <w:sz w:val="20"/>
          <w:szCs w:val="20"/>
          <w:lang w:eastAsia="en-PH"/>
        </w:rPr>
        <w:t>the allocated 85% net income share</w:t>
      </w:r>
      <w:r w:rsidRPr="00163B3B">
        <w:rPr>
          <w:rFonts w:ascii="Calibri" w:hAnsi="Calibri" w:cs="Calibri"/>
          <w:i/>
          <w:iCs/>
          <w:sz w:val="20"/>
          <w:szCs w:val="20"/>
          <w:lang w:eastAsia="en-PH"/>
        </w:rPr>
        <w:t xml:space="preserve"> for operational costs, including but not limited to technical personnel wages (in addition to personnel hired by the LGU), utilities, farm inputs, infrastructure upgrades, and other related expenditures;</w:t>
      </w:r>
    </w:p>
    <w:p w14:paraId="53E2DC50"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b/>
          <w:bCs/>
          <w:i/>
          <w:iCs/>
          <w:color w:val="000000"/>
          <w:sz w:val="20"/>
          <w:szCs w:val="20"/>
          <w:lang w:eastAsia="en-PH"/>
        </w:rPr>
        <w:t>Cover and oversee maintenance responsibilities during weekdays (Monday to Friday)</w:t>
      </w:r>
      <w:r w:rsidRPr="00163B3B">
        <w:rPr>
          <w:rFonts w:ascii="Calibri" w:hAnsi="Calibri" w:cs="Calibri"/>
          <w:i/>
          <w:iCs/>
          <w:color w:val="000000"/>
          <w:sz w:val="20"/>
          <w:szCs w:val="20"/>
          <w:lang w:eastAsia="en-PH"/>
        </w:rPr>
        <w:t>, including cleaning, irrigation management, farm labor, and security, to ensure continuous operation and sustainability;</w:t>
      </w:r>
    </w:p>
    <w:p w14:paraId="412ACF31"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Deploy sufficient technical staff (e.g., agriculturists, engineers, administrative staff) to support field operations and ensure efficient monitoring and documentation;</w:t>
      </w:r>
    </w:p>
    <w:p w14:paraId="225B5462"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Collect, consolidate, and review regular farm and financial reports, in coordination with the Farmer Coordinator, and submit these to the Office of the Municipal Agriculture Office;</w:t>
      </w:r>
    </w:p>
    <w:p w14:paraId="24C0F551" w14:textId="77777777" w:rsidR="00A54848" w:rsidRPr="00163B3B" w:rsidRDefault="00A54848" w:rsidP="00A54848">
      <w:pPr>
        <w:numPr>
          <w:ilvl w:val="0"/>
          <w:numId w:val="2"/>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Participate in the Joint Oversight and Audit Committee to review financial statements and ensure transparency and accountability in fund utilization.</w:t>
      </w:r>
    </w:p>
    <w:p w14:paraId="198FE35E" w14:textId="77777777" w:rsidR="00A54848" w:rsidRPr="00163B3B" w:rsidRDefault="00A54848" w:rsidP="00A54848">
      <w:pPr>
        <w:ind w:left="720"/>
        <w:jc w:val="both"/>
        <w:rPr>
          <w:rFonts w:ascii="Calibri" w:hAnsi="Calibri" w:cs="Calibri"/>
          <w:i/>
          <w:iCs/>
          <w:color w:val="000000"/>
          <w:sz w:val="10"/>
          <w:szCs w:val="20"/>
          <w:lang w:eastAsia="en-PH"/>
        </w:rPr>
      </w:pPr>
    </w:p>
    <w:p w14:paraId="401256CE" w14:textId="77777777" w:rsidR="00A54848" w:rsidRPr="00163B3B" w:rsidRDefault="00A54848" w:rsidP="00A54848">
      <w:pPr>
        <w:pStyle w:val="ListParagraph"/>
        <w:keepNext/>
        <w:keepLines/>
        <w:numPr>
          <w:ilvl w:val="0"/>
          <w:numId w:val="11"/>
        </w:numPr>
        <w:spacing w:after="0" w:line="259" w:lineRule="auto"/>
        <w:jc w:val="both"/>
        <w:outlineLvl w:val="2"/>
        <w:rPr>
          <w:rFonts w:ascii="Calibri" w:hAnsi="Calibri" w:cs="Calibri"/>
          <w:i/>
          <w:color w:val="000000"/>
          <w:sz w:val="20"/>
          <w:szCs w:val="20"/>
          <w:u w:val="single"/>
          <w:lang w:eastAsia="en-PH"/>
        </w:rPr>
      </w:pPr>
      <w:r w:rsidRPr="00163B3B">
        <w:rPr>
          <w:rFonts w:ascii="Calibri" w:hAnsi="Calibri" w:cs="Calibri"/>
          <w:i/>
          <w:color w:val="000000"/>
          <w:sz w:val="20"/>
          <w:szCs w:val="20"/>
          <w:u w:val="single"/>
          <w:lang w:eastAsia="en-PH"/>
        </w:rPr>
        <w:t>The NFA shall:</w:t>
      </w:r>
    </w:p>
    <w:p w14:paraId="1A98E585" w14:textId="77777777" w:rsidR="00A54848" w:rsidRPr="00163B3B"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Provide counterpart contributions such as land, labor, farm tools, animals, and other agricultural inputs necessary for the development and operation of the ODF;</w:t>
      </w:r>
    </w:p>
    <w:p w14:paraId="76A9DA22" w14:textId="77777777" w:rsidR="00A54848" w:rsidRPr="00163B3B"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 xml:space="preserve">Develop and maintain the farm as a </w:t>
      </w:r>
      <w:r w:rsidRPr="00163B3B">
        <w:rPr>
          <w:rFonts w:ascii="Calibri" w:hAnsi="Calibri" w:cs="Calibri"/>
          <w:b/>
          <w:bCs/>
          <w:i/>
          <w:iCs/>
          <w:color w:val="000000"/>
          <w:sz w:val="20"/>
          <w:szCs w:val="20"/>
          <w:lang w:eastAsia="en-PH"/>
        </w:rPr>
        <w:t xml:space="preserve">learning site and </w:t>
      </w:r>
      <w:proofErr w:type="spellStart"/>
      <w:r w:rsidRPr="00163B3B">
        <w:rPr>
          <w:rFonts w:ascii="Calibri" w:hAnsi="Calibri" w:cs="Calibri"/>
          <w:b/>
          <w:bCs/>
          <w:i/>
          <w:iCs/>
          <w:color w:val="000000"/>
          <w:sz w:val="20"/>
          <w:szCs w:val="20"/>
          <w:lang w:eastAsia="en-PH"/>
        </w:rPr>
        <w:t>agri</w:t>
      </w:r>
      <w:proofErr w:type="spellEnd"/>
      <w:r w:rsidRPr="00163B3B">
        <w:rPr>
          <w:rFonts w:ascii="Calibri" w:hAnsi="Calibri" w:cs="Calibri"/>
          <w:b/>
          <w:bCs/>
          <w:i/>
          <w:iCs/>
          <w:color w:val="000000"/>
          <w:sz w:val="20"/>
          <w:szCs w:val="20"/>
          <w:lang w:eastAsia="en-PH"/>
        </w:rPr>
        <w:t>-tourism destination</w:t>
      </w:r>
      <w:r w:rsidRPr="00163B3B">
        <w:rPr>
          <w:rFonts w:ascii="Calibri" w:hAnsi="Calibri" w:cs="Calibri"/>
          <w:i/>
          <w:iCs/>
          <w:color w:val="000000"/>
          <w:sz w:val="20"/>
          <w:szCs w:val="20"/>
          <w:lang w:eastAsia="en-PH"/>
        </w:rPr>
        <w:t>, in alignment with the organic agriculture ordinance and sustainability goals of the LGU;</w:t>
      </w:r>
    </w:p>
    <w:p w14:paraId="6D223ABE" w14:textId="77777777" w:rsidR="00A54848" w:rsidRPr="00163B3B"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b/>
          <w:bCs/>
          <w:i/>
          <w:iCs/>
          <w:color w:val="000000"/>
          <w:sz w:val="20"/>
          <w:szCs w:val="20"/>
          <w:lang w:eastAsia="en-PH"/>
        </w:rPr>
        <w:t>Assume full responsibility for the maintenance and management of the farm during weekends (Saturday and Sunday)</w:t>
      </w:r>
      <w:r w:rsidRPr="00163B3B">
        <w:rPr>
          <w:rFonts w:ascii="Calibri" w:hAnsi="Calibri" w:cs="Calibri"/>
          <w:i/>
          <w:iCs/>
          <w:color w:val="000000"/>
          <w:sz w:val="20"/>
          <w:szCs w:val="20"/>
          <w:lang w:eastAsia="en-PH"/>
        </w:rPr>
        <w:t>, including cleaning, safety, irrigation, and other required operational tasks;</w:t>
      </w:r>
    </w:p>
    <w:p w14:paraId="5534768B" w14:textId="77777777" w:rsidR="00A54848" w:rsidRPr="00163B3B" w:rsidRDefault="00A54848" w:rsidP="00A54848">
      <w:pPr>
        <w:numPr>
          <w:ilvl w:val="0"/>
          <w:numId w:val="3"/>
        </w:numPr>
        <w:spacing w:after="0" w:line="240" w:lineRule="auto"/>
        <w:jc w:val="both"/>
        <w:rPr>
          <w:rFonts w:ascii="Calibri" w:hAnsi="Calibri" w:cs="Calibri"/>
          <w:i/>
          <w:iCs/>
          <w:sz w:val="20"/>
          <w:szCs w:val="20"/>
          <w:lang w:eastAsia="en-PH"/>
        </w:rPr>
      </w:pPr>
      <w:r w:rsidRPr="00163B3B">
        <w:rPr>
          <w:rFonts w:ascii="Calibri" w:hAnsi="Calibri" w:cs="Calibri"/>
          <w:i/>
          <w:iCs/>
          <w:sz w:val="20"/>
          <w:szCs w:val="20"/>
          <w:lang w:eastAsia="en-PH"/>
        </w:rPr>
        <w:t xml:space="preserve">Utilize the allocated </w:t>
      </w:r>
      <w:r w:rsidRPr="00163B3B">
        <w:rPr>
          <w:rFonts w:ascii="Calibri" w:hAnsi="Calibri" w:cs="Calibri"/>
          <w:b/>
          <w:bCs/>
          <w:i/>
          <w:iCs/>
          <w:sz w:val="20"/>
          <w:szCs w:val="20"/>
          <w:lang w:eastAsia="en-PH"/>
        </w:rPr>
        <w:t>15% net income share</w:t>
      </w:r>
      <w:r w:rsidRPr="00163B3B">
        <w:rPr>
          <w:rFonts w:ascii="Calibri" w:hAnsi="Calibri" w:cs="Calibri"/>
          <w:i/>
          <w:iCs/>
          <w:sz w:val="20"/>
          <w:szCs w:val="20"/>
          <w:lang w:eastAsia="en-PH"/>
        </w:rPr>
        <w:t xml:space="preserve"> for weekend maintenance labor, minor repairs, and other farm-related expenses as needed;</w:t>
      </w:r>
    </w:p>
    <w:p w14:paraId="58B4A583" w14:textId="77777777" w:rsidR="00A54848"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Facilitate knowledge-sharing and training with fellow farmers in the municipality and province, contributing to the expansion of sustainable and organic farming practices;</w:t>
      </w:r>
    </w:p>
    <w:p w14:paraId="3F0F31F5" w14:textId="74836461" w:rsidR="00A54848" w:rsidRPr="00A54848" w:rsidRDefault="00A54848" w:rsidP="00A54848">
      <w:pPr>
        <w:spacing w:after="0" w:line="240" w:lineRule="auto"/>
        <w:ind w:left="6480"/>
        <w:jc w:val="both"/>
        <w:rPr>
          <w:rFonts w:ascii="Arial" w:hAnsi="Arial" w:cs="Arial"/>
          <w:color w:val="000000"/>
          <w:sz w:val="22"/>
          <w:szCs w:val="22"/>
          <w:lang w:eastAsia="en-PH"/>
        </w:rPr>
      </w:pPr>
      <w:r w:rsidRPr="00A54848">
        <w:rPr>
          <w:rFonts w:ascii="Arial" w:hAnsi="Arial" w:cs="Arial"/>
          <w:color w:val="000000"/>
          <w:sz w:val="22"/>
          <w:szCs w:val="22"/>
          <w:lang w:eastAsia="en-PH"/>
        </w:rPr>
        <w:lastRenderedPageBreak/>
        <w:t>Page 3-Res. No. 2025-102</w:t>
      </w:r>
    </w:p>
    <w:p w14:paraId="20193F9C" w14:textId="77777777" w:rsidR="00A54848" w:rsidRPr="00163B3B" w:rsidRDefault="00A54848" w:rsidP="00A54848">
      <w:pPr>
        <w:spacing w:after="0" w:line="240" w:lineRule="auto"/>
        <w:ind w:left="1440"/>
        <w:jc w:val="both"/>
        <w:rPr>
          <w:rFonts w:ascii="Calibri" w:hAnsi="Calibri" w:cs="Calibri"/>
          <w:i/>
          <w:iCs/>
          <w:color w:val="000000"/>
          <w:sz w:val="20"/>
          <w:szCs w:val="20"/>
          <w:lang w:eastAsia="en-PH"/>
        </w:rPr>
      </w:pPr>
    </w:p>
    <w:p w14:paraId="253E6576" w14:textId="77777777" w:rsidR="00A54848" w:rsidRPr="00163B3B"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Maintain accurate records of weekend operations and participate in the quarterly reporting process and financial reviews;</w:t>
      </w:r>
    </w:p>
    <w:p w14:paraId="65C735A8" w14:textId="77777777" w:rsidR="00A54848" w:rsidRPr="00163B3B" w:rsidRDefault="00A54848" w:rsidP="00A54848">
      <w:pPr>
        <w:numPr>
          <w:ilvl w:val="0"/>
          <w:numId w:val="3"/>
        </w:numPr>
        <w:spacing w:after="0" w:line="240" w:lineRule="auto"/>
        <w:jc w:val="both"/>
        <w:rPr>
          <w:rFonts w:ascii="Calibri" w:hAnsi="Calibri" w:cs="Calibri"/>
          <w:i/>
          <w:iCs/>
          <w:color w:val="000000"/>
          <w:sz w:val="20"/>
          <w:szCs w:val="20"/>
          <w:lang w:eastAsia="en-PH"/>
        </w:rPr>
      </w:pPr>
      <w:r w:rsidRPr="00163B3B">
        <w:rPr>
          <w:rFonts w:ascii="Calibri" w:hAnsi="Calibri" w:cs="Calibri"/>
          <w:i/>
          <w:iCs/>
          <w:color w:val="000000"/>
          <w:sz w:val="20"/>
          <w:szCs w:val="20"/>
          <w:lang w:eastAsia="en-PH"/>
        </w:rPr>
        <w:t>Actively participate in the Joint Oversight and Audit Committee to promote accountability, transparency, and collaborative governance of the ODF.</w:t>
      </w:r>
    </w:p>
    <w:p w14:paraId="26626D69" w14:textId="77777777" w:rsidR="00A54848" w:rsidRPr="00A54848" w:rsidRDefault="00A54848" w:rsidP="00A54848">
      <w:pPr>
        <w:ind w:left="720"/>
        <w:jc w:val="both"/>
        <w:rPr>
          <w:rFonts w:ascii="Calibri" w:hAnsi="Calibri" w:cs="Calibri"/>
          <w:i/>
          <w:color w:val="000000"/>
          <w:sz w:val="8"/>
          <w:szCs w:val="8"/>
          <w:lang w:eastAsia="en-PH"/>
        </w:rPr>
      </w:pPr>
    </w:p>
    <w:p w14:paraId="290C26E5" w14:textId="77777777" w:rsidR="00A54848" w:rsidRPr="00163B3B" w:rsidRDefault="00A54848" w:rsidP="00A54848">
      <w:pPr>
        <w:jc w:val="both"/>
        <w:rPr>
          <w:rFonts w:ascii="Calibri" w:hAnsi="Calibri" w:cs="Calibri"/>
          <w:b/>
          <w:bCs/>
          <w:i/>
          <w:color w:val="000000"/>
          <w:sz w:val="20"/>
          <w:szCs w:val="20"/>
          <w:lang w:eastAsia="en-PH"/>
        </w:rPr>
      </w:pPr>
      <w:r w:rsidRPr="00163B3B">
        <w:rPr>
          <w:rFonts w:ascii="Calibri" w:hAnsi="Calibri" w:cs="Calibri"/>
          <w:b/>
          <w:bCs/>
          <w:i/>
          <w:color w:val="000000"/>
          <w:sz w:val="20"/>
          <w:szCs w:val="20"/>
          <w:lang w:eastAsia="en-PH"/>
        </w:rPr>
        <w:t>SECTION III. FINANCIAL AND PROFIT-SHARING ARRANGEMENT.</w:t>
      </w:r>
    </w:p>
    <w:p w14:paraId="523CD92F" w14:textId="77777777" w:rsidR="00A54848" w:rsidRPr="00163B3B" w:rsidRDefault="00A54848" w:rsidP="00A54848">
      <w:pPr>
        <w:numPr>
          <w:ilvl w:val="0"/>
          <w:numId w:val="5"/>
        </w:numPr>
        <w:spacing w:after="0" w:line="240" w:lineRule="auto"/>
        <w:jc w:val="both"/>
        <w:rPr>
          <w:rFonts w:ascii="Calibri" w:hAnsi="Calibri" w:cs="Calibri"/>
          <w:i/>
          <w:color w:val="000000"/>
          <w:sz w:val="20"/>
          <w:szCs w:val="20"/>
          <w:lang w:val="en-PH" w:eastAsia="en-PH"/>
        </w:rPr>
      </w:pPr>
      <w:r w:rsidRPr="00163B3B">
        <w:rPr>
          <w:rFonts w:ascii="Calibri" w:hAnsi="Calibri" w:cs="Calibri"/>
          <w:b/>
          <w:bCs/>
          <w:i/>
          <w:color w:val="000000"/>
          <w:sz w:val="20"/>
          <w:szCs w:val="20"/>
          <w:lang w:eastAsia="en-PH"/>
        </w:rPr>
        <w:t>Net income</w:t>
      </w:r>
      <w:r w:rsidRPr="00163B3B">
        <w:rPr>
          <w:rFonts w:ascii="Calibri" w:hAnsi="Calibri" w:cs="Calibri"/>
          <w:i/>
          <w:color w:val="000000"/>
          <w:sz w:val="20"/>
          <w:szCs w:val="20"/>
          <w:lang w:eastAsia="en-PH"/>
        </w:rPr>
        <w:t>, defined as the total gross revenue of the Organic Demonstration Farm (ODF) minus direct production costs and applicable taxes, shall be shared between the Local Government Unit (LGU) and the NFA.</w:t>
      </w:r>
    </w:p>
    <w:p w14:paraId="0364D08C" w14:textId="77777777" w:rsidR="00A54848" w:rsidRPr="00163B3B" w:rsidRDefault="00A54848" w:rsidP="00A54848">
      <w:pPr>
        <w:numPr>
          <w:ilvl w:val="0"/>
          <w:numId w:val="5"/>
        </w:numPr>
        <w:spacing w:after="0" w:line="240" w:lineRule="auto"/>
        <w:jc w:val="both"/>
        <w:rPr>
          <w:rFonts w:ascii="Calibri" w:hAnsi="Calibri" w:cs="Calibri"/>
          <w:i/>
          <w:color w:val="000000"/>
          <w:sz w:val="20"/>
          <w:szCs w:val="20"/>
          <w:lang w:val="en-PH" w:eastAsia="en-PH"/>
        </w:rPr>
      </w:pPr>
      <w:r w:rsidRPr="00163B3B">
        <w:rPr>
          <w:rFonts w:ascii="Calibri" w:hAnsi="Calibri" w:cs="Calibri"/>
          <w:i/>
          <w:color w:val="000000"/>
          <w:sz w:val="20"/>
          <w:szCs w:val="20"/>
          <w:lang w:eastAsia="en-PH"/>
        </w:rPr>
        <w:t xml:space="preserve">The </w:t>
      </w:r>
      <w:r w:rsidRPr="00163B3B">
        <w:rPr>
          <w:rFonts w:ascii="Calibri" w:hAnsi="Calibri" w:cs="Calibri"/>
          <w:b/>
          <w:bCs/>
          <w:i/>
          <w:color w:val="000000"/>
          <w:sz w:val="20"/>
          <w:szCs w:val="20"/>
          <w:lang w:eastAsia="en-PH"/>
        </w:rPr>
        <w:t>distribution of net income shall be as follows</w:t>
      </w:r>
      <w:r w:rsidRPr="00163B3B">
        <w:rPr>
          <w:rFonts w:ascii="Calibri" w:hAnsi="Calibri" w:cs="Calibri"/>
          <w:i/>
          <w:color w:val="000000"/>
          <w:sz w:val="20"/>
          <w:szCs w:val="20"/>
          <w:lang w:eastAsia="en-PH"/>
        </w:rPr>
        <w:t>:</w:t>
      </w:r>
    </w:p>
    <w:p w14:paraId="4DA1309F" w14:textId="77777777" w:rsidR="00A54848" w:rsidRPr="00163B3B" w:rsidRDefault="00A54848" w:rsidP="00A54848">
      <w:pPr>
        <w:numPr>
          <w:ilvl w:val="1"/>
          <w:numId w:val="1"/>
        </w:numPr>
        <w:tabs>
          <w:tab w:val="clear" w:pos="1440"/>
        </w:tabs>
        <w:spacing w:after="0" w:line="240" w:lineRule="auto"/>
        <w:jc w:val="both"/>
        <w:rPr>
          <w:rFonts w:ascii="Calibri" w:hAnsi="Calibri" w:cs="Calibri"/>
          <w:i/>
          <w:iCs/>
          <w:color w:val="000000"/>
          <w:sz w:val="20"/>
          <w:szCs w:val="20"/>
          <w:lang w:eastAsia="en-PH"/>
        </w:rPr>
      </w:pPr>
      <w:r w:rsidRPr="00163B3B">
        <w:rPr>
          <w:rFonts w:ascii="Calibri" w:hAnsi="Calibri" w:cs="Calibri"/>
          <w:b/>
          <w:bCs/>
          <w:i/>
          <w:iCs/>
          <w:color w:val="000000"/>
          <w:sz w:val="20"/>
          <w:szCs w:val="20"/>
          <w:lang w:eastAsia="en-PH"/>
        </w:rPr>
        <w:t xml:space="preserve">85% to the LGU of </w:t>
      </w:r>
      <w:proofErr w:type="spellStart"/>
      <w:r w:rsidRPr="00163B3B">
        <w:rPr>
          <w:rFonts w:ascii="Calibri" w:hAnsi="Calibri" w:cs="Calibri"/>
          <w:b/>
          <w:bCs/>
          <w:i/>
          <w:iCs/>
          <w:color w:val="000000"/>
          <w:sz w:val="20"/>
          <w:szCs w:val="20"/>
          <w:lang w:eastAsia="en-PH"/>
        </w:rPr>
        <w:t>Tigbauan</w:t>
      </w:r>
      <w:proofErr w:type="spellEnd"/>
      <w:r w:rsidRPr="00163B3B">
        <w:rPr>
          <w:rFonts w:ascii="Calibri" w:hAnsi="Calibri" w:cs="Calibri"/>
          <w:i/>
          <w:iCs/>
          <w:color w:val="000000"/>
          <w:sz w:val="20"/>
          <w:szCs w:val="20"/>
          <w:lang w:eastAsia="en-PH"/>
        </w:rPr>
        <w:t xml:space="preserve"> – This shall cover the LGU’s responsibilities, including technical support, operations, marketing assistance, and </w:t>
      </w:r>
      <w:r w:rsidRPr="00163B3B">
        <w:rPr>
          <w:rFonts w:ascii="Calibri" w:hAnsi="Calibri" w:cs="Calibri"/>
          <w:b/>
          <w:bCs/>
          <w:i/>
          <w:iCs/>
          <w:color w:val="000000"/>
          <w:sz w:val="20"/>
          <w:szCs w:val="20"/>
          <w:lang w:eastAsia="en-PH"/>
        </w:rPr>
        <w:t>maintenance of the ODF during weekdays (Monday to Friday)</w:t>
      </w:r>
      <w:r w:rsidRPr="00163B3B">
        <w:rPr>
          <w:rFonts w:ascii="Calibri" w:hAnsi="Calibri" w:cs="Calibri"/>
          <w:i/>
          <w:iCs/>
          <w:color w:val="000000"/>
          <w:sz w:val="20"/>
          <w:szCs w:val="20"/>
          <w:lang w:eastAsia="en-PH"/>
        </w:rPr>
        <w:t xml:space="preserve">. Funds may also be used for </w:t>
      </w:r>
      <w:r w:rsidRPr="00163B3B">
        <w:rPr>
          <w:rFonts w:ascii="Calibri" w:hAnsi="Calibri" w:cs="Calibri"/>
          <w:i/>
          <w:iCs/>
          <w:sz w:val="20"/>
          <w:szCs w:val="20"/>
          <w:lang w:eastAsia="en-PH"/>
        </w:rPr>
        <w:t>staff salaries (in addition to personnel hired by the LGU)</w:t>
      </w:r>
      <w:r w:rsidRPr="00163B3B">
        <w:rPr>
          <w:rFonts w:ascii="Calibri" w:hAnsi="Calibri" w:cs="Calibri"/>
          <w:i/>
          <w:iCs/>
          <w:color w:val="000000"/>
          <w:sz w:val="20"/>
          <w:szCs w:val="20"/>
          <w:lang w:eastAsia="en-PH"/>
        </w:rPr>
        <w:t>, utilities, farm expansion, and related operational costs as determined by the Municipal Agriculture Office.</w:t>
      </w:r>
    </w:p>
    <w:p w14:paraId="3BD33295" w14:textId="77777777" w:rsidR="00A54848" w:rsidRPr="00163B3B" w:rsidRDefault="00A54848" w:rsidP="00A54848">
      <w:pPr>
        <w:numPr>
          <w:ilvl w:val="1"/>
          <w:numId w:val="1"/>
        </w:numPr>
        <w:tabs>
          <w:tab w:val="clear" w:pos="1440"/>
        </w:tabs>
        <w:spacing w:after="0" w:line="240" w:lineRule="auto"/>
        <w:jc w:val="both"/>
        <w:rPr>
          <w:rFonts w:ascii="Calibri" w:hAnsi="Calibri" w:cs="Calibri"/>
          <w:i/>
          <w:iCs/>
          <w:color w:val="000000"/>
          <w:sz w:val="20"/>
          <w:szCs w:val="20"/>
          <w:lang w:eastAsia="en-PH"/>
        </w:rPr>
      </w:pPr>
      <w:r w:rsidRPr="00163B3B">
        <w:rPr>
          <w:rFonts w:ascii="Calibri" w:hAnsi="Calibri" w:cs="Calibri"/>
          <w:b/>
          <w:bCs/>
          <w:i/>
          <w:iCs/>
          <w:color w:val="000000"/>
          <w:sz w:val="20"/>
          <w:szCs w:val="20"/>
          <w:lang w:eastAsia="en-PH"/>
        </w:rPr>
        <w:t xml:space="preserve">15% to the NFA </w:t>
      </w:r>
      <w:r w:rsidRPr="00163B3B">
        <w:rPr>
          <w:rFonts w:ascii="Calibri" w:hAnsi="Calibri" w:cs="Calibri"/>
          <w:i/>
          <w:iCs/>
          <w:color w:val="000000"/>
          <w:sz w:val="20"/>
          <w:szCs w:val="20"/>
          <w:lang w:eastAsia="en-PH"/>
        </w:rPr>
        <w:t xml:space="preserve">– This shall compensate for the NFA’s responsibilities in </w:t>
      </w:r>
      <w:r w:rsidRPr="00163B3B">
        <w:rPr>
          <w:rFonts w:ascii="Calibri" w:hAnsi="Calibri" w:cs="Calibri"/>
          <w:b/>
          <w:bCs/>
          <w:i/>
          <w:iCs/>
          <w:color w:val="000000"/>
          <w:sz w:val="20"/>
          <w:szCs w:val="20"/>
          <w:lang w:eastAsia="en-PH"/>
        </w:rPr>
        <w:t>managing and maintaining the farm during weekends (Saturday and Sunday)</w:t>
      </w:r>
      <w:r w:rsidRPr="00163B3B">
        <w:rPr>
          <w:rFonts w:ascii="Calibri" w:hAnsi="Calibri" w:cs="Calibri"/>
          <w:i/>
          <w:iCs/>
          <w:color w:val="000000"/>
          <w:sz w:val="20"/>
          <w:szCs w:val="20"/>
          <w:lang w:eastAsia="en-PH"/>
        </w:rPr>
        <w:t xml:space="preserve"> and may also be allocated for farm inputs, on-site needs, or further enhancement of the Farmer Coordinator’s capacity to manage farm-related tasks.</w:t>
      </w:r>
    </w:p>
    <w:p w14:paraId="30484A68" w14:textId="77777777" w:rsidR="00A54848" w:rsidRPr="00163B3B" w:rsidRDefault="00A54848" w:rsidP="00A54848">
      <w:pPr>
        <w:numPr>
          <w:ilvl w:val="0"/>
          <w:numId w:val="6"/>
        </w:numPr>
        <w:spacing w:after="0" w:line="240" w:lineRule="auto"/>
        <w:jc w:val="both"/>
        <w:rPr>
          <w:rFonts w:ascii="Calibri" w:hAnsi="Calibri" w:cs="Calibri"/>
          <w:i/>
          <w:color w:val="000000"/>
          <w:sz w:val="20"/>
          <w:szCs w:val="20"/>
          <w:lang w:eastAsia="en-PH"/>
        </w:rPr>
      </w:pPr>
      <w:r w:rsidRPr="00163B3B">
        <w:rPr>
          <w:rFonts w:ascii="Calibri" w:hAnsi="Calibri" w:cs="Calibri"/>
          <w:i/>
          <w:color w:val="000000"/>
          <w:sz w:val="20"/>
          <w:szCs w:val="20"/>
          <w:lang w:eastAsia="en-PH"/>
        </w:rPr>
        <w:t xml:space="preserve">All income, disbursements, and expenses shall be properly recorded and reviewed on a </w:t>
      </w:r>
      <w:r w:rsidRPr="00163B3B">
        <w:rPr>
          <w:rFonts w:ascii="Calibri" w:hAnsi="Calibri" w:cs="Calibri"/>
          <w:b/>
          <w:bCs/>
          <w:i/>
          <w:color w:val="000000"/>
          <w:sz w:val="20"/>
          <w:szCs w:val="20"/>
          <w:lang w:eastAsia="en-PH"/>
        </w:rPr>
        <w:t>quarterly basis</w:t>
      </w:r>
      <w:r w:rsidRPr="00163B3B">
        <w:rPr>
          <w:rFonts w:ascii="Calibri" w:hAnsi="Calibri" w:cs="Calibri"/>
          <w:i/>
          <w:color w:val="000000"/>
          <w:sz w:val="20"/>
          <w:szCs w:val="20"/>
          <w:lang w:eastAsia="en-PH"/>
        </w:rPr>
        <w:t xml:space="preserve"> by a </w:t>
      </w:r>
      <w:r w:rsidRPr="00163B3B">
        <w:rPr>
          <w:rFonts w:ascii="Calibri" w:hAnsi="Calibri" w:cs="Calibri"/>
          <w:b/>
          <w:bCs/>
          <w:i/>
          <w:color w:val="000000"/>
          <w:sz w:val="20"/>
          <w:szCs w:val="20"/>
          <w:lang w:eastAsia="en-PH"/>
        </w:rPr>
        <w:t>Joint Oversight and Audit Committee</w:t>
      </w:r>
      <w:r w:rsidRPr="00163B3B">
        <w:rPr>
          <w:rFonts w:ascii="Calibri" w:hAnsi="Calibri" w:cs="Calibri"/>
          <w:i/>
          <w:color w:val="000000"/>
          <w:sz w:val="20"/>
          <w:szCs w:val="20"/>
          <w:lang w:eastAsia="en-PH"/>
        </w:rPr>
        <w:t>, composed of representatives from both the LGU (through the MAO) and the NFA.</w:t>
      </w:r>
    </w:p>
    <w:p w14:paraId="605B4E2C" w14:textId="77777777" w:rsidR="00A54848" w:rsidRPr="00163B3B" w:rsidRDefault="00A54848" w:rsidP="00A54848">
      <w:pPr>
        <w:numPr>
          <w:ilvl w:val="0"/>
          <w:numId w:val="6"/>
        </w:numPr>
        <w:spacing w:after="0" w:line="240" w:lineRule="auto"/>
        <w:jc w:val="both"/>
        <w:rPr>
          <w:rFonts w:ascii="Calibri" w:hAnsi="Calibri" w:cs="Calibri"/>
          <w:i/>
          <w:color w:val="000000"/>
          <w:sz w:val="20"/>
          <w:szCs w:val="20"/>
          <w:lang w:eastAsia="en-PH"/>
        </w:rPr>
      </w:pPr>
      <w:r w:rsidRPr="00163B3B">
        <w:rPr>
          <w:rFonts w:ascii="Calibri" w:hAnsi="Calibri" w:cs="Calibri"/>
          <w:i/>
          <w:color w:val="000000"/>
          <w:sz w:val="20"/>
          <w:szCs w:val="20"/>
          <w:lang w:eastAsia="en-PH"/>
        </w:rPr>
        <w:t xml:space="preserve">A </w:t>
      </w:r>
      <w:r w:rsidRPr="00163B3B">
        <w:rPr>
          <w:rFonts w:ascii="Calibri" w:hAnsi="Calibri" w:cs="Calibri"/>
          <w:b/>
          <w:bCs/>
          <w:i/>
          <w:color w:val="000000"/>
          <w:sz w:val="20"/>
          <w:szCs w:val="20"/>
          <w:lang w:eastAsia="en-PH"/>
        </w:rPr>
        <w:t>Farm Operations Ledger</w:t>
      </w:r>
      <w:r w:rsidRPr="00163B3B">
        <w:rPr>
          <w:rFonts w:ascii="Calibri" w:hAnsi="Calibri" w:cs="Calibri"/>
          <w:i/>
          <w:color w:val="000000"/>
          <w:sz w:val="20"/>
          <w:szCs w:val="20"/>
          <w:lang w:eastAsia="en-PH"/>
        </w:rPr>
        <w:t xml:space="preserve"> shall be maintained at the site, and financial reports shall be submitted to both parties every quarter for transparency and accountability.</w:t>
      </w:r>
    </w:p>
    <w:p w14:paraId="29D2D862" w14:textId="77777777" w:rsidR="00A54848" w:rsidRPr="00163B3B" w:rsidRDefault="00A54848" w:rsidP="00A54848">
      <w:pPr>
        <w:numPr>
          <w:ilvl w:val="0"/>
          <w:numId w:val="6"/>
        </w:numPr>
        <w:spacing w:after="0" w:line="240" w:lineRule="auto"/>
        <w:jc w:val="both"/>
        <w:rPr>
          <w:rFonts w:ascii="Calibri" w:hAnsi="Calibri" w:cs="Calibri"/>
          <w:i/>
          <w:color w:val="000000"/>
          <w:sz w:val="20"/>
          <w:szCs w:val="20"/>
          <w:lang w:eastAsia="en-PH"/>
        </w:rPr>
      </w:pPr>
      <w:r w:rsidRPr="00163B3B">
        <w:rPr>
          <w:rFonts w:ascii="Calibri" w:hAnsi="Calibri" w:cs="Calibri"/>
          <w:i/>
          <w:color w:val="000000"/>
          <w:sz w:val="20"/>
          <w:szCs w:val="20"/>
          <w:lang w:eastAsia="en-PH"/>
        </w:rPr>
        <w:t>In case of a funding surplus or deficit for either party’s maintenance responsibility, both parties may mutually agree to adjust future allocations based on actual operational requirements through a signed amendment to this Agreement.</w:t>
      </w:r>
    </w:p>
    <w:p w14:paraId="18C3FEBF" w14:textId="77777777" w:rsidR="00A54848" w:rsidRPr="00A54848" w:rsidRDefault="00A54848" w:rsidP="00A54848">
      <w:pPr>
        <w:jc w:val="both"/>
        <w:rPr>
          <w:rFonts w:ascii="Arial" w:hAnsi="Arial" w:cs="Arial"/>
          <w:color w:val="000000"/>
          <w:sz w:val="14"/>
          <w:szCs w:val="16"/>
          <w:lang w:eastAsia="en-PH"/>
        </w:rPr>
      </w:pPr>
    </w:p>
    <w:p w14:paraId="3210A261" w14:textId="77777777" w:rsidR="00A54848" w:rsidRPr="005031D9" w:rsidRDefault="00A54848" w:rsidP="00A54848">
      <w:pPr>
        <w:ind w:firstLine="720"/>
        <w:jc w:val="both"/>
        <w:rPr>
          <w:rFonts w:ascii="Arial" w:hAnsi="Arial" w:cs="Arial"/>
          <w:color w:val="000000"/>
          <w:sz w:val="22"/>
          <w:szCs w:val="22"/>
          <w:lang w:eastAsia="en-PH"/>
        </w:rPr>
      </w:pPr>
      <w:r w:rsidRPr="005031D9">
        <w:rPr>
          <w:rFonts w:ascii="Arial" w:hAnsi="Arial" w:cs="Arial"/>
          <w:color w:val="000000"/>
          <w:sz w:val="22"/>
          <w:szCs w:val="22"/>
          <w:lang w:eastAsia="en-PH"/>
        </w:rPr>
        <w:t xml:space="preserve">NOW, THEREFORE, on motion of HON. JOEL L. SAYSON, Chairman, Committee on Agriculture, Fisheries and Aquatic Resources and duly seconded by </w:t>
      </w:r>
      <w:r>
        <w:rPr>
          <w:rFonts w:ascii="Arial" w:hAnsi="Arial" w:cs="Arial"/>
          <w:color w:val="000000"/>
          <w:sz w:val="22"/>
          <w:szCs w:val="22"/>
          <w:lang w:eastAsia="en-PH"/>
        </w:rPr>
        <w:t>Hon. Pinky A. Jarina, Hon.</w:t>
      </w:r>
      <w:r w:rsidRPr="005031D9">
        <w:rPr>
          <w:rFonts w:ascii="Arial" w:hAnsi="Arial" w:cs="Arial"/>
          <w:color w:val="000000"/>
          <w:sz w:val="22"/>
          <w:szCs w:val="22"/>
          <w:lang w:eastAsia="en-PH"/>
        </w:rPr>
        <w:t xml:space="preserve"> Gene Rose C. </w:t>
      </w:r>
      <w:proofErr w:type="spellStart"/>
      <w:r w:rsidRPr="005031D9">
        <w:rPr>
          <w:rFonts w:ascii="Arial" w:hAnsi="Arial" w:cs="Arial"/>
          <w:color w:val="000000"/>
          <w:sz w:val="22"/>
          <w:szCs w:val="22"/>
          <w:lang w:eastAsia="en-PH"/>
        </w:rPr>
        <w:t>Canaya</w:t>
      </w:r>
      <w:proofErr w:type="spellEnd"/>
      <w:r w:rsidRPr="005031D9">
        <w:rPr>
          <w:rFonts w:ascii="Arial" w:hAnsi="Arial" w:cs="Arial"/>
          <w:color w:val="000000"/>
          <w:sz w:val="22"/>
          <w:szCs w:val="22"/>
          <w:lang w:eastAsia="en-PH"/>
        </w:rPr>
        <w:t xml:space="preserve">, Hon. Adrian S. </w:t>
      </w:r>
      <w:proofErr w:type="spellStart"/>
      <w:r w:rsidRPr="005031D9">
        <w:rPr>
          <w:rFonts w:ascii="Arial" w:hAnsi="Arial" w:cs="Arial"/>
          <w:color w:val="000000"/>
          <w:sz w:val="22"/>
          <w:szCs w:val="22"/>
          <w:lang w:eastAsia="en-PH"/>
        </w:rPr>
        <w:t>Camposagrado</w:t>
      </w:r>
      <w:proofErr w:type="spellEnd"/>
      <w:r w:rsidRPr="005031D9">
        <w:rPr>
          <w:rFonts w:ascii="Arial" w:hAnsi="Arial" w:cs="Arial"/>
          <w:color w:val="000000"/>
          <w:sz w:val="22"/>
          <w:szCs w:val="22"/>
          <w:lang w:eastAsia="en-PH"/>
        </w:rPr>
        <w:t xml:space="preserve">, Hon. Nora Rose T. </w:t>
      </w:r>
      <w:proofErr w:type="spellStart"/>
      <w:r w:rsidRPr="005031D9">
        <w:rPr>
          <w:rFonts w:ascii="Arial" w:hAnsi="Arial" w:cs="Arial"/>
          <w:color w:val="000000"/>
          <w:sz w:val="22"/>
          <w:szCs w:val="22"/>
          <w:lang w:eastAsia="en-PH"/>
        </w:rPr>
        <w:t>Tubiano</w:t>
      </w:r>
      <w:proofErr w:type="spellEnd"/>
      <w:r w:rsidRPr="005031D9">
        <w:rPr>
          <w:rFonts w:ascii="Arial" w:hAnsi="Arial" w:cs="Arial"/>
          <w:color w:val="000000"/>
          <w:sz w:val="22"/>
          <w:szCs w:val="22"/>
          <w:lang w:eastAsia="en-PH"/>
        </w:rPr>
        <w:t xml:space="preserve">, Hon. Marlon R. </w:t>
      </w:r>
      <w:proofErr w:type="spellStart"/>
      <w:r w:rsidRPr="005031D9">
        <w:rPr>
          <w:rFonts w:ascii="Arial" w:hAnsi="Arial" w:cs="Arial"/>
          <w:color w:val="000000"/>
          <w:sz w:val="22"/>
          <w:szCs w:val="22"/>
          <w:lang w:eastAsia="en-PH"/>
        </w:rPr>
        <w:t>Teruñez</w:t>
      </w:r>
      <w:proofErr w:type="spellEnd"/>
      <w:r w:rsidRPr="005031D9">
        <w:rPr>
          <w:rFonts w:ascii="Arial" w:hAnsi="Arial" w:cs="Arial"/>
          <w:color w:val="000000"/>
          <w:sz w:val="22"/>
          <w:szCs w:val="22"/>
          <w:lang w:eastAsia="en-PH"/>
        </w:rPr>
        <w:t xml:space="preserve">, Hon. Reynaldo E. </w:t>
      </w:r>
      <w:proofErr w:type="spellStart"/>
      <w:r w:rsidRPr="005031D9">
        <w:rPr>
          <w:rFonts w:ascii="Arial" w:hAnsi="Arial" w:cs="Arial"/>
          <w:color w:val="000000"/>
          <w:sz w:val="22"/>
          <w:szCs w:val="22"/>
          <w:lang w:eastAsia="en-PH"/>
        </w:rPr>
        <w:t>Tumabotabo</w:t>
      </w:r>
      <w:proofErr w:type="spellEnd"/>
      <w:r w:rsidRPr="005031D9">
        <w:rPr>
          <w:rFonts w:ascii="Arial" w:hAnsi="Arial" w:cs="Arial"/>
          <w:color w:val="000000"/>
          <w:sz w:val="22"/>
          <w:szCs w:val="22"/>
          <w:lang w:eastAsia="en-PH"/>
        </w:rPr>
        <w:t xml:space="preserve">, Hon. Norberto T. </w:t>
      </w:r>
      <w:proofErr w:type="spellStart"/>
      <w:r w:rsidRPr="005031D9">
        <w:rPr>
          <w:rFonts w:ascii="Arial" w:hAnsi="Arial" w:cs="Arial"/>
          <w:color w:val="000000"/>
          <w:sz w:val="22"/>
          <w:szCs w:val="22"/>
          <w:lang w:eastAsia="en-PH"/>
        </w:rPr>
        <w:t>Turalba</w:t>
      </w:r>
      <w:proofErr w:type="spellEnd"/>
      <w:r w:rsidRPr="005031D9">
        <w:rPr>
          <w:rFonts w:ascii="Arial" w:hAnsi="Arial" w:cs="Arial"/>
          <w:color w:val="000000"/>
          <w:sz w:val="22"/>
          <w:szCs w:val="22"/>
          <w:lang w:eastAsia="en-PH"/>
        </w:rPr>
        <w:t xml:space="preserve">, Hon. Lorna T. Domingo and Hon. Florence Joy V. </w:t>
      </w:r>
      <w:proofErr w:type="spellStart"/>
      <w:r w:rsidRPr="005031D9">
        <w:rPr>
          <w:rFonts w:ascii="Arial" w:hAnsi="Arial" w:cs="Arial"/>
          <w:color w:val="000000"/>
          <w:sz w:val="22"/>
          <w:szCs w:val="22"/>
          <w:lang w:eastAsia="en-PH"/>
        </w:rPr>
        <w:t>Cabalonga</w:t>
      </w:r>
      <w:proofErr w:type="spellEnd"/>
      <w:r w:rsidRPr="005031D9">
        <w:rPr>
          <w:rFonts w:ascii="Arial" w:hAnsi="Arial" w:cs="Arial"/>
          <w:color w:val="000000"/>
          <w:sz w:val="22"/>
          <w:szCs w:val="22"/>
          <w:lang w:eastAsia="en-PH"/>
        </w:rPr>
        <w:t>,</w:t>
      </w:r>
    </w:p>
    <w:p w14:paraId="78894381" w14:textId="77777777" w:rsidR="00A54848" w:rsidRPr="005031D9" w:rsidRDefault="00A54848" w:rsidP="00A54848">
      <w:pPr>
        <w:ind w:firstLine="720"/>
        <w:jc w:val="both"/>
        <w:rPr>
          <w:rFonts w:ascii="Arial" w:hAnsi="Arial" w:cs="Arial"/>
          <w:color w:val="000000"/>
          <w:sz w:val="22"/>
          <w:szCs w:val="22"/>
          <w:lang w:val="en-PH" w:eastAsia="en-PH"/>
        </w:rPr>
      </w:pPr>
      <w:r w:rsidRPr="005031D9">
        <w:rPr>
          <w:rFonts w:ascii="Arial" w:eastAsia="Calibri" w:hAnsi="Arial" w:cs="Arial"/>
          <w:color w:val="000000"/>
          <w:sz w:val="22"/>
          <w:szCs w:val="22"/>
          <w:lang w:eastAsia="en-PH"/>
        </w:rPr>
        <w:t xml:space="preserve">RESOLVED, to </w:t>
      </w:r>
      <w:r w:rsidRPr="005031D9">
        <w:rPr>
          <w:rFonts w:ascii="Arial" w:hAnsi="Arial" w:cs="Arial"/>
          <w:color w:val="000000"/>
          <w:sz w:val="22"/>
          <w:szCs w:val="22"/>
          <w:lang w:val="en-PH" w:eastAsia="en-PH"/>
        </w:rPr>
        <w:t xml:space="preserve">Grant Authority </w:t>
      </w:r>
      <w:proofErr w:type="gramStart"/>
      <w:r w:rsidRPr="005031D9">
        <w:rPr>
          <w:rFonts w:ascii="Arial" w:hAnsi="Arial" w:cs="Arial"/>
          <w:color w:val="000000"/>
          <w:sz w:val="22"/>
          <w:szCs w:val="22"/>
          <w:lang w:val="en-PH" w:eastAsia="en-PH"/>
        </w:rPr>
        <w:t>To</w:t>
      </w:r>
      <w:proofErr w:type="gramEnd"/>
      <w:r w:rsidRPr="005031D9">
        <w:rPr>
          <w:rFonts w:ascii="Arial" w:hAnsi="Arial" w:cs="Arial"/>
          <w:color w:val="000000"/>
          <w:sz w:val="22"/>
          <w:szCs w:val="22"/>
          <w:lang w:val="en-PH" w:eastAsia="en-PH"/>
        </w:rPr>
        <w:t xml:space="preserve"> Atty. Virgilio T. Teruel, Municipal Mayor, For </w:t>
      </w:r>
      <w:proofErr w:type="gramStart"/>
      <w:r w:rsidRPr="005031D9">
        <w:rPr>
          <w:rFonts w:ascii="Arial" w:hAnsi="Arial" w:cs="Arial"/>
          <w:color w:val="000000"/>
          <w:sz w:val="22"/>
          <w:szCs w:val="22"/>
          <w:lang w:val="en-PH" w:eastAsia="en-PH"/>
        </w:rPr>
        <w:t>And</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In</w:t>
      </w:r>
      <w:proofErr w:type="gramEnd"/>
      <w:r w:rsidRPr="005031D9">
        <w:rPr>
          <w:rFonts w:ascii="Arial" w:hAnsi="Arial" w:cs="Arial"/>
          <w:color w:val="000000"/>
          <w:sz w:val="22"/>
          <w:szCs w:val="22"/>
          <w:lang w:val="en-PH" w:eastAsia="en-PH"/>
        </w:rPr>
        <w:t xml:space="preserve"> Behalf </w:t>
      </w:r>
      <w:proofErr w:type="gramStart"/>
      <w:r w:rsidRPr="005031D9">
        <w:rPr>
          <w:rFonts w:ascii="Arial" w:hAnsi="Arial" w:cs="Arial"/>
          <w:color w:val="000000"/>
          <w:sz w:val="22"/>
          <w:szCs w:val="22"/>
          <w:lang w:val="en-PH" w:eastAsia="en-PH"/>
        </w:rPr>
        <w:t>Of</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The</w:t>
      </w:r>
      <w:proofErr w:type="gramEnd"/>
      <w:r w:rsidRPr="005031D9">
        <w:rPr>
          <w:rFonts w:ascii="Arial" w:hAnsi="Arial" w:cs="Arial"/>
          <w:color w:val="000000"/>
          <w:sz w:val="22"/>
          <w:szCs w:val="22"/>
          <w:lang w:val="en-PH" w:eastAsia="en-PH"/>
        </w:rPr>
        <w:t xml:space="preserve"> Municipality </w:t>
      </w:r>
      <w:proofErr w:type="gramStart"/>
      <w:r w:rsidRPr="005031D9">
        <w:rPr>
          <w:rFonts w:ascii="Arial" w:hAnsi="Arial" w:cs="Arial"/>
          <w:color w:val="000000"/>
          <w:sz w:val="22"/>
          <w:szCs w:val="22"/>
          <w:lang w:val="en-PH" w:eastAsia="en-PH"/>
        </w:rPr>
        <w:t>Of</w:t>
      </w:r>
      <w:proofErr w:type="gramEnd"/>
      <w:r w:rsidRPr="005031D9">
        <w:rPr>
          <w:rFonts w:ascii="Arial" w:hAnsi="Arial" w:cs="Arial"/>
          <w:color w:val="000000"/>
          <w:sz w:val="22"/>
          <w:szCs w:val="22"/>
          <w:lang w:val="en-PH" w:eastAsia="en-PH"/>
        </w:rPr>
        <w:t xml:space="preserve"> </w:t>
      </w:r>
      <w:proofErr w:type="spellStart"/>
      <w:r w:rsidRPr="005031D9">
        <w:rPr>
          <w:rFonts w:ascii="Arial" w:hAnsi="Arial" w:cs="Arial"/>
          <w:color w:val="000000"/>
          <w:sz w:val="22"/>
          <w:szCs w:val="22"/>
          <w:lang w:val="en-PH" w:eastAsia="en-PH"/>
        </w:rPr>
        <w:t>Tigbauan</w:t>
      </w:r>
      <w:proofErr w:type="spellEnd"/>
      <w:r w:rsidRPr="005031D9">
        <w:rPr>
          <w:rFonts w:ascii="Arial" w:hAnsi="Arial" w:cs="Arial"/>
          <w:color w:val="000000"/>
          <w:sz w:val="22"/>
          <w:szCs w:val="22"/>
          <w:lang w:val="en-PH" w:eastAsia="en-PH"/>
        </w:rPr>
        <w:t xml:space="preserve">, To Sign </w:t>
      </w:r>
      <w:proofErr w:type="gramStart"/>
      <w:r w:rsidRPr="005031D9">
        <w:rPr>
          <w:rFonts w:ascii="Arial" w:hAnsi="Arial" w:cs="Arial"/>
          <w:color w:val="000000"/>
          <w:sz w:val="22"/>
          <w:szCs w:val="22"/>
          <w:lang w:val="en-PH" w:eastAsia="en-PH"/>
        </w:rPr>
        <w:t>And</w:t>
      </w:r>
      <w:proofErr w:type="gramEnd"/>
      <w:r w:rsidRPr="005031D9">
        <w:rPr>
          <w:rFonts w:ascii="Arial" w:hAnsi="Arial" w:cs="Arial"/>
          <w:color w:val="000000"/>
          <w:sz w:val="22"/>
          <w:szCs w:val="22"/>
          <w:lang w:val="en-PH" w:eastAsia="en-PH"/>
        </w:rPr>
        <w:t xml:space="preserve"> Enter </w:t>
      </w:r>
      <w:proofErr w:type="gramStart"/>
      <w:r w:rsidRPr="005031D9">
        <w:rPr>
          <w:rFonts w:ascii="Arial" w:hAnsi="Arial" w:cs="Arial"/>
          <w:color w:val="000000"/>
          <w:sz w:val="22"/>
          <w:szCs w:val="22"/>
          <w:lang w:val="en-PH" w:eastAsia="en-PH"/>
        </w:rPr>
        <w:t>Into</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A</w:t>
      </w:r>
      <w:proofErr w:type="gramEnd"/>
      <w:r w:rsidRPr="005031D9">
        <w:rPr>
          <w:rFonts w:ascii="Arial" w:hAnsi="Arial" w:cs="Arial"/>
          <w:color w:val="000000"/>
          <w:sz w:val="22"/>
          <w:szCs w:val="22"/>
          <w:lang w:val="en-PH" w:eastAsia="en-PH"/>
        </w:rPr>
        <w:t xml:space="preserve"> Memorandum </w:t>
      </w:r>
      <w:proofErr w:type="gramStart"/>
      <w:r w:rsidRPr="005031D9">
        <w:rPr>
          <w:rFonts w:ascii="Arial" w:hAnsi="Arial" w:cs="Arial"/>
          <w:color w:val="000000"/>
          <w:sz w:val="22"/>
          <w:szCs w:val="22"/>
          <w:lang w:val="en-PH" w:eastAsia="en-PH"/>
        </w:rPr>
        <w:t>Of</w:t>
      </w:r>
      <w:proofErr w:type="gramEnd"/>
      <w:r w:rsidRPr="005031D9">
        <w:rPr>
          <w:rFonts w:ascii="Arial" w:hAnsi="Arial" w:cs="Arial"/>
          <w:color w:val="000000"/>
          <w:sz w:val="22"/>
          <w:szCs w:val="22"/>
          <w:lang w:val="en-PH" w:eastAsia="en-PH"/>
        </w:rPr>
        <w:t xml:space="preserve"> Agreement </w:t>
      </w:r>
      <w:proofErr w:type="gramStart"/>
      <w:r w:rsidRPr="005031D9">
        <w:rPr>
          <w:rFonts w:ascii="Arial" w:hAnsi="Arial" w:cs="Arial"/>
          <w:color w:val="000000"/>
          <w:sz w:val="22"/>
          <w:szCs w:val="22"/>
          <w:lang w:val="en-PH" w:eastAsia="en-PH"/>
        </w:rPr>
        <w:t>With</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The</w:t>
      </w:r>
      <w:proofErr w:type="gramEnd"/>
      <w:r w:rsidRPr="005031D9">
        <w:rPr>
          <w:rFonts w:ascii="Arial" w:hAnsi="Arial" w:cs="Arial"/>
          <w:color w:val="000000"/>
          <w:sz w:val="22"/>
          <w:szCs w:val="22"/>
          <w:lang w:val="en-PH" w:eastAsia="en-PH"/>
        </w:rPr>
        <w:t xml:space="preserve"> </w:t>
      </w:r>
      <w:proofErr w:type="spellStart"/>
      <w:r w:rsidRPr="005031D9">
        <w:rPr>
          <w:rFonts w:ascii="Arial" w:hAnsi="Arial" w:cs="Arial"/>
          <w:color w:val="000000"/>
          <w:sz w:val="22"/>
          <w:szCs w:val="22"/>
          <w:lang w:val="en-PH" w:eastAsia="en-PH"/>
        </w:rPr>
        <w:t>Namocon</w:t>
      </w:r>
      <w:proofErr w:type="spellEnd"/>
      <w:r w:rsidRPr="005031D9">
        <w:rPr>
          <w:rFonts w:ascii="Arial" w:hAnsi="Arial" w:cs="Arial"/>
          <w:color w:val="000000"/>
          <w:sz w:val="22"/>
          <w:szCs w:val="22"/>
          <w:lang w:val="en-PH" w:eastAsia="en-PH"/>
        </w:rPr>
        <w:t xml:space="preserve"> Farmers Association </w:t>
      </w:r>
      <w:proofErr w:type="gramStart"/>
      <w:r w:rsidRPr="005031D9">
        <w:rPr>
          <w:rFonts w:ascii="Arial" w:hAnsi="Arial" w:cs="Arial"/>
          <w:color w:val="000000"/>
          <w:sz w:val="22"/>
          <w:szCs w:val="22"/>
          <w:lang w:val="en-PH" w:eastAsia="en-PH"/>
        </w:rPr>
        <w:t>In</w:t>
      </w:r>
      <w:proofErr w:type="gramEnd"/>
      <w:r w:rsidRPr="005031D9">
        <w:rPr>
          <w:rFonts w:ascii="Arial" w:hAnsi="Arial" w:cs="Arial"/>
          <w:color w:val="000000"/>
          <w:sz w:val="22"/>
          <w:szCs w:val="22"/>
          <w:lang w:val="en-PH" w:eastAsia="en-PH"/>
        </w:rPr>
        <w:t xml:space="preserve"> Connection </w:t>
      </w:r>
      <w:proofErr w:type="gramStart"/>
      <w:r w:rsidRPr="005031D9">
        <w:rPr>
          <w:rFonts w:ascii="Arial" w:hAnsi="Arial" w:cs="Arial"/>
          <w:color w:val="000000"/>
          <w:sz w:val="22"/>
          <w:szCs w:val="22"/>
          <w:lang w:val="en-PH" w:eastAsia="en-PH"/>
        </w:rPr>
        <w:t>With</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The</w:t>
      </w:r>
      <w:proofErr w:type="gramEnd"/>
      <w:r w:rsidRPr="005031D9">
        <w:rPr>
          <w:rFonts w:ascii="Arial" w:hAnsi="Arial" w:cs="Arial"/>
          <w:color w:val="000000"/>
          <w:sz w:val="22"/>
          <w:szCs w:val="22"/>
          <w:lang w:val="en-PH" w:eastAsia="en-PH"/>
        </w:rPr>
        <w:t xml:space="preserve"> Establishment </w:t>
      </w:r>
      <w:proofErr w:type="gramStart"/>
      <w:r w:rsidRPr="005031D9">
        <w:rPr>
          <w:rFonts w:ascii="Arial" w:hAnsi="Arial" w:cs="Arial"/>
          <w:color w:val="000000"/>
          <w:sz w:val="22"/>
          <w:szCs w:val="22"/>
          <w:lang w:val="en-PH" w:eastAsia="en-PH"/>
        </w:rPr>
        <w:t>And</w:t>
      </w:r>
      <w:proofErr w:type="gramEnd"/>
      <w:r w:rsidRPr="005031D9">
        <w:rPr>
          <w:rFonts w:ascii="Arial" w:hAnsi="Arial" w:cs="Arial"/>
          <w:color w:val="000000"/>
          <w:sz w:val="22"/>
          <w:szCs w:val="22"/>
          <w:lang w:val="en-PH" w:eastAsia="en-PH"/>
        </w:rPr>
        <w:t xml:space="preserve"> Operation </w:t>
      </w:r>
      <w:proofErr w:type="gramStart"/>
      <w:r w:rsidRPr="005031D9">
        <w:rPr>
          <w:rFonts w:ascii="Arial" w:hAnsi="Arial" w:cs="Arial"/>
          <w:color w:val="000000"/>
          <w:sz w:val="22"/>
          <w:szCs w:val="22"/>
          <w:lang w:val="en-PH" w:eastAsia="en-PH"/>
        </w:rPr>
        <w:t>Of</w:t>
      </w:r>
      <w:proofErr w:type="gramEnd"/>
      <w:r w:rsidRPr="005031D9">
        <w:rPr>
          <w:rFonts w:ascii="Arial" w:hAnsi="Arial" w:cs="Arial"/>
          <w:color w:val="000000"/>
          <w:sz w:val="22"/>
          <w:szCs w:val="22"/>
          <w:lang w:val="en-PH" w:eastAsia="en-PH"/>
        </w:rPr>
        <w:t xml:space="preserve"> </w:t>
      </w:r>
      <w:proofErr w:type="gramStart"/>
      <w:r w:rsidRPr="005031D9">
        <w:rPr>
          <w:rFonts w:ascii="Arial" w:hAnsi="Arial" w:cs="Arial"/>
          <w:color w:val="000000"/>
          <w:sz w:val="22"/>
          <w:szCs w:val="22"/>
          <w:lang w:val="en-PH" w:eastAsia="en-PH"/>
        </w:rPr>
        <w:t>An</w:t>
      </w:r>
      <w:proofErr w:type="gramEnd"/>
      <w:r w:rsidRPr="005031D9">
        <w:rPr>
          <w:rFonts w:ascii="Arial" w:hAnsi="Arial" w:cs="Arial"/>
          <w:color w:val="000000"/>
          <w:sz w:val="22"/>
          <w:szCs w:val="22"/>
          <w:lang w:val="en-PH" w:eastAsia="en-PH"/>
        </w:rPr>
        <w:t xml:space="preserve"> Organic Demonstration Farm (ODF) In Barangay </w:t>
      </w:r>
      <w:proofErr w:type="spellStart"/>
      <w:r w:rsidRPr="005031D9">
        <w:rPr>
          <w:rFonts w:ascii="Arial" w:hAnsi="Arial" w:cs="Arial"/>
          <w:color w:val="000000"/>
          <w:sz w:val="22"/>
          <w:szCs w:val="22"/>
          <w:lang w:val="en-PH" w:eastAsia="en-PH"/>
        </w:rPr>
        <w:t>Namocon</w:t>
      </w:r>
      <w:proofErr w:type="spellEnd"/>
      <w:r w:rsidRPr="005031D9">
        <w:rPr>
          <w:rFonts w:ascii="Arial" w:hAnsi="Arial" w:cs="Arial"/>
          <w:color w:val="000000"/>
          <w:sz w:val="22"/>
          <w:szCs w:val="22"/>
          <w:lang w:val="en-PH" w:eastAsia="en-PH"/>
        </w:rPr>
        <w:t xml:space="preserve">, </w:t>
      </w:r>
      <w:proofErr w:type="spellStart"/>
      <w:r w:rsidRPr="005031D9">
        <w:rPr>
          <w:rFonts w:ascii="Arial" w:hAnsi="Arial" w:cs="Arial"/>
          <w:color w:val="000000"/>
          <w:sz w:val="22"/>
          <w:szCs w:val="22"/>
          <w:lang w:val="en-PH" w:eastAsia="en-PH"/>
        </w:rPr>
        <w:t>Tigbauan</w:t>
      </w:r>
      <w:proofErr w:type="spellEnd"/>
      <w:r w:rsidRPr="005031D9">
        <w:rPr>
          <w:rFonts w:ascii="Arial" w:hAnsi="Arial" w:cs="Arial"/>
          <w:color w:val="000000"/>
          <w:sz w:val="22"/>
          <w:szCs w:val="22"/>
          <w:lang w:val="en-PH" w:eastAsia="en-PH"/>
        </w:rPr>
        <w:t>, Iloilo,</w:t>
      </w:r>
    </w:p>
    <w:p w14:paraId="394CDE10" w14:textId="3C0458EB" w:rsidR="00A54848" w:rsidRPr="005031D9" w:rsidRDefault="00A54848" w:rsidP="00A54848">
      <w:pPr>
        <w:ind w:firstLine="720"/>
        <w:jc w:val="both"/>
        <w:rPr>
          <w:rFonts w:ascii="Arial" w:hAnsi="Arial" w:cs="Arial"/>
          <w:color w:val="000000"/>
          <w:sz w:val="22"/>
          <w:szCs w:val="22"/>
          <w:lang w:eastAsia="en-PH"/>
        </w:rPr>
      </w:pPr>
      <w:r w:rsidRPr="005031D9">
        <w:rPr>
          <w:rFonts w:ascii="Arial" w:hAnsi="Arial" w:cs="Arial"/>
          <w:color w:val="000000"/>
          <w:sz w:val="22"/>
          <w:szCs w:val="22"/>
          <w:lang w:eastAsia="en-PH"/>
        </w:rPr>
        <w:t>RESOLVED FURTHER, to for</w:t>
      </w:r>
      <w:r>
        <w:rPr>
          <w:rFonts w:ascii="Arial" w:hAnsi="Arial" w:cs="Arial"/>
          <w:color w:val="000000"/>
          <w:sz w:val="22"/>
          <w:szCs w:val="22"/>
          <w:lang w:eastAsia="en-PH"/>
        </w:rPr>
        <w:t xml:space="preserve">ward copies of this Resolution </w:t>
      </w:r>
      <w:r w:rsidRPr="005031D9">
        <w:rPr>
          <w:rFonts w:ascii="Arial" w:hAnsi="Arial" w:cs="Arial"/>
          <w:color w:val="000000"/>
          <w:sz w:val="22"/>
          <w:szCs w:val="22"/>
          <w:lang w:eastAsia="en-PH"/>
        </w:rPr>
        <w:t>to Atty. Virgilio T. Teruel, Municipal Mayor</w:t>
      </w:r>
      <w:r>
        <w:rPr>
          <w:rFonts w:ascii="Arial" w:hAnsi="Arial" w:cs="Arial"/>
          <w:color w:val="000000"/>
          <w:sz w:val="22"/>
          <w:szCs w:val="22"/>
          <w:lang w:eastAsia="en-PH"/>
        </w:rPr>
        <w:t xml:space="preserve">, </w:t>
      </w:r>
      <w:proofErr w:type="spellStart"/>
      <w:r w:rsidRPr="005031D9">
        <w:rPr>
          <w:rFonts w:ascii="Arial" w:hAnsi="Arial" w:cs="Arial"/>
          <w:color w:val="000000"/>
          <w:sz w:val="22"/>
          <w:szCs w:val="22"/>
          <w:lang w:eastAsia="en-PH"/>
        </w:rPr>
        <w:t>Namocon</w:t>
      </w:r>
      <w:proofErr w:type="spellEnd"/>
      <w:r w:rsidRPr="005031D9">
        <w:rPr>
          <w:rFonts w:ascii="Arial" w:hAnsi="Arial" w:cs="Arial"/>
          <w:color w:val="000000"/>
          <w:sz w:val="22"/>
          <w:szCs w:val="22"/>
          <w:lang w:eastAsia="en-PH"/>
        </w:rPr>
        <w:t xml:space="preserve"> Farmers Association represented by </w:t>
      </w:r>
      <w:r w:rsidRPr="005031D9">
        <w:rPr>
          <w:rFonts w:ascii="Arial" w:hAnsi="Arial" w:cs="Arial"/>
          <w:b/>
          <w:bCs/>
          <w:color w:val="000000"/>
          <w:sz w:val="22"/>
          <w:szCs w:val="22"/>
          <w:lang w:val="en-PH" w:eastAsia="en-PH"/>
        </w:rPr>
        <w:t>HECTOR Z. ZAYCO</w:t>
      </w:r>
      <w:r w:rsidRPr="005031D9">
        <w:rPr>
          <w:rFonts w:ascii="Arial" w:hAnsi="Arial" w:cs="Arial"/>
          <w:color w:val="000000"/>
          <w:sz w:val="22"/>
          <w:szCs w:val="22"/>
          <w:lang w:eastAsia="en-PH"/>
        </w:rPr>
        <w:t xml:space="preserve"> and all concerned for their information and/or appropriate action.</w:t>
      </w:r>
    </w:p>
    <w:p w14:paraId="10084356" w14:textId="5395CD36" w:rsidR="00A54848" w:rsidRPr="005031D9" w:rsidRDefault="007A76C0" w:rsidP="00A54848">
      <w:pPr>
        <w:ind w:left="360"/>
        <w:jc w:val="both"/>
        <w:rPr>
          <w:rFonts w:ascii="Arial" w:hAnsi="Arial" w:cs="Arial"/>
          <w:color w:val="000000"/>
          <w:sz w:val="22"/>
          <w:szCs w:val="22"/>
          <w:lang w:eastAsia="en-PH"/>
        </w:rPr>
      </w:pPr>
      <w:r>
        <w:rPr>
          <w:noProof/>
          <w:lang w:val="en-PH" w:eastAsia="en-PH"/>
        </w:rPr>
        <w:drawing>
          <wp:anchor distT="0" distB="0" distL="114300" distR="114300" simplePos="0" relativeHeight="251662336" behindDoc="0" locked="0" layoutInCell="1" allowOverlap="1" wp14:anchorId="07235E54" wp14:editId="0ABAC363">
            <wp:simplePos x="0" y="0"/>
            <wp:positionH relativeFrom="margin">
              <wp:posOffset>3571875</wp:posOffset>
            </wp:positionH>
            <wp:positionV relativeFrom="margin">
              <wp:posOffset>7661275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A54848" w:rsidRPr="005031D9">
        <w:rPr>
          <w:rFonts w:ascii="Arial" w:hAnsi="Arial" w:cs="Arial"/>
          <w:color w:val="000000"/>
          <w:sz w:val="22"/>
          <w:szCs w:val="22"/>
          <w:lang w:eastAsia="en-PH"/>
        </w:rPr>
        <w:tab/>
        <w:t>APPROVED</w:t>
      </w:r>
      <w:r w:rsidR="00A54848">
        <w:rPr>
          <w:rFonts w:ascii="Arial" w:hAnsi="Arial" w:cs="Arial"/>
          <w:color w:val="000000"/>
          <w:sz w:val="22"/>
          <w:szCs w:val="22"/>
          <w:lang w:eastAsia="en-PH"/>
        </w:rPr>
        <w:t>.</w:t>
      </w:r>
      <w:r w:rsidR="00A54848" w:rsidRPr="005031D9">
        <w:rPr>
          <w:rFonts w:ascii="Arial" w:hAnsi="Arial" w:cs="Arial"/>
          <w:color w:val="000000"/>
          <w:sz w:val="22"/>
          <w:szCs w:val="22"/>
          <w:lang w:eastAsia="en-PH"/>
        </w:rPr>
        <w:t xml:space="preserve"> </w:t>
      </w:r>
    </w:p>
    <w:p w14:paraId="311182D7" w14:textId="5328A69C" w:rsidR="00A54848" w:rsidRPr="00D31D1A" w:rsidRDefault="007A76C0" w:rsidP="00A54848">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58CCCC33" wp14:editId="366E8EC5">
            <wp:simplePos x="0" y="0"/>
            <wp:positionH relativeFrom="column">
              <wp:posOffset>1295400</wp:posOffset>
            </wp:positionH>
            <wp:positionV relativeFrom="paragraph">
              <wp:posOffset>66675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A54848" w:rsidRPr="00D31D1A">
        <w:rPr>
          <w:rFonts w:ascii="Arial" w:eastAsia="Times New Roman" w:hAnsi="Arial" w:cs="Arial"/>
          <w:b/>
          <w:bCs/>
          <w:color w:val="000000" w:themeColor="text1"/>
          <w:kern w:val="0"/>
          <w:sz w:val="23"/>
          <w:szCs w:val="23"/>
          <w:lang w:val="en-PH" w:eastAsia="en-PH" w:bidi="ar-SA"/>
          <w14:ligatures w14:val="none"/>
        </w:rPr>
        <w:tab/>
      </w:r>
      <w:r w:rsidR="00A54848" w:rsidRPr="00D31D1A">
        <w:rPr>
          <w:rFonts w:ascii="Arial" w:eastAsia="Times New Roman" w:hAnsi="Arial" w:cs="Arial"/>
          <w:b/>
          <w:bCs/>
          <w:color w:val="000000" w:themeColor="text1"/>
          <w:kern w:val="0"/>
          <w:sz w:val="23"/>
          <w:szCs w:val="23"/>
          <w:lang w:val="en-PH" w:eastAsia="en-PH" w:bidi="ar-SA"/>
          <w14:ligatures w14:val="none"/>
        </w:rPr>
        <w:tab/>
      </w:r>
      <w:r w:rsidR="00A54848" w:rsidRPr="00D31D1A">
        <w:rPr>
          <w:rFonts w:ascii="Arial" w:eastAsia="Times New Roman" w:hAnsi="Arial" w:cs="Arial"/>
          <w:b/>
          <w:bCs/>
          <w:color w:val="000000" w:themeColor="text1"/>
          <w:kern w:val="0"/>
          <w:sz w:val="23"/>
          <w:szCs w:val="23"/>
          <w:lang w:val="en-PH" w:eastAsia="en-PH" w:bidi="ar-SA"/>
          <w14:ligatures w14:val="none"/>
        </w:rPr>
        <w:tab/>
      </w:r>
      <w:r w:rsidR="00A54848" w:rsidRPr="00D31D1A">
        <w:rPr>
          <w:rFonts w:ascii="Arial" w:eastAsia="Times New Roman" w:hAnsi="Arial" w:cs="Arial"/>
          <w:b/>
          <w:bCs/>
          <w:color w:val="000000" w:themeColor="text1"/>
          <w:kern w:val="0"/>
          <w:sz w:val="23"/>
          <w:szCs w:val="23"/>
          <w:lang w:val="en-PH" w:eastAsia="en-PH" w:bidi="ar-SA"/>
          <w14:ligatures w14:val="none"/>
        </w:rPr>
        <w:tab/>
      </w:r>
      <w:r w:rsidR="00A54848" w:rsidRPr="00D31D1A">
        <w:rPr>
          <w:rFonts w:ascii="Arial" w:eastAsia="Times New Roman" w:hAnsi="Arial" w:cs="Arial"/>
          <w:b/>
          <w:bCs/>
          <w:i/>
          <w:iCs/>
          <w:color w:val="000000" w:themeColor="text1"/>
          <w:kern w:val="0"/>
          <w:sz w:val="23"/>
          <w:szCs w:val="23"/>
          <w:lang w:val="en-PH" w:eastAsia="en-PH" w:bidi="ar-SA"/>
          <w14:ligatures w14:val="none"/>
        </w:rPr>
        <w:t>CERTIFIED CORRECT:</w:t>
      </w:r>
    </w:p>
    <w:p w14:paraId="07D542A8" w14:textId="33787E46" w:rsidR="00A54848" w:rsidRPr="00D31D1A" w:rsidRDefault="00A54848" w:rsidP="00A54848">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6ED18D70" w14:textId="4BBFEC81" w:rsidR="00A54848" w:rsidRPr="00D31D1A" w:rsidRDefault="00A54848" w:rsidP="00A5484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t>MARLENE TAYO-NAVA</w:t>
      </w:r>
    </w:p>
    <w:p w14:paraId="782BEE2E" w14:textId="77777777" w:rsidR="00A54848" w:rsidRPr="00D31D1A" w:rsidRDefault="00A54848" w:rsidP="00A54848">
      <w:pPr>
        <w:spacing w:after="0" w:line="240" w:lineRule="auto"/>
        <w:rPr>
          <w:rFonts w:ascii="Arial" w:eastAsia="Times New Roman" w:hAnsi="Arial" w:cs="Arial"/>
          <w:color w:val="000000" w:themeColor="text1"/>
          <w:kern w:val="0"/>
          <w:sz w:val="23"/>
          <w:szCs w:val="23"/>
          <w:lang w:val="en-PH" w:eastAsia="en-PH" w:bidi="ar-SA"/>
          <w14:ligatures w14:val="none"/>
        </w:rPr>
      </w:pP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ab/>
        <w:t xml:space="preserve">         </w:t>
      </w:r>
      <w:r w:rsidRPr="00D31D1A">
        <w:rPr>
          <w:rFonts w:ascii="Arial" w:eastAsia="Times New Roman" w:hAnsi="Arial" w:cs="Arial"/>
          <w:color w:val="000000" w:themeColor="text1"/>
          <w:kern w:val="0"/>
          <w:sz w:val="23"/>
          <w:szCs w:val="23"/>
          <w:lang w:val="en-PH" w:eastAsia="en-PH" w:bidi="ar-SA"/>
          <w14:ligatures w14:val="none"/>
        </w:rPr>
        <w:t>SB Secretary</w:t>
      </w:r>
    </w:p>
    <w:p w14:paraId="408C93B8" w14:textId="77777777" w:rsidR="00A54848" w:rsidRPr="00D31D1A" w:rsidRDefault="00A54848" w:rsidP="00A54848">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D31D1A">
        <w:rPr>
          <w:rFonts w:ascii="Arial" w:eastAsia="Times New Roman" w:hAnsi="Arial" w:cs="Arial"/>
          <w:b/>
          <w:bCs/>
          <w:i/>
          <w:iCs/>
          <w:color w:val="000000" w:themeColor="text1"/>
          <w:kern w:val="0"/>
          <w:sz w:val="23"/>
          <w:szCs w:val="23"/>
          <w:lang w:val="en-PH" w:eastAsia="en-PH" w:bidi="ar-SA"/>
          <w14:ligatures w14:val="none"/>
        </w:rPr>
        <w:t>ATTESTED:</w:t>
      </w:r>
    </w:p>
    <w:p w14:paraId="6C0BDF98" w14:textId="77777777" w:rsidR="00A54848" w:rsidRPr="00D31D1A" w:rsidRDefault="00A54848" w:rsidP="00A54848">
      <w:pPr>
        <w:spacing w:after="0" w:line="240" w:lineRule="auto"/>
        <w:rPr>
          <w:rFonts w:ascii="Arial" w:eastAsia="Times New Roman" w:hAnsi="Arial" w:cs="Arial"/>
          <w:color w:val="000000" w:themeColor="text1"/>
          <w:kern w:val="0"/>
          <w:sz w:val="23"/>
          <w:szCs w:val="23"/>
          <w:lang w:val="en-PH" w:eastAsia="en-PH" w:bidi="ar-SA"/>
          <w14:ligatures w14:val="none"/>
        </w:rPr>
      </w:pPr>
    </w:p>
    <w:p w14:paraId="3EB2B8F8" w14:textId="1E82AA9C" w:rsidR="00A54848" w:rsidRPr="00D31D1A" w:rsidRDefault="00A54848" w:rsidP="00A5484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D31D1A">
        <w:rPr>
          <w:rFonts w:ascii="Arial" w:eastAsia="Times New Roman" w:hAnsi="Arial" w:cs="Arial"/>
          <w:color w:val="000000" w:themeColor="text1"/>
          <w:kern w:val="0"/>
          <w:sz w:val="23"/>
          <w:szCs w:val="23"/>
          <w:lang w:val="en-PH" w:eastAsia="en-PH" w:bidi="ar-SA"/>
          <w14:ligatures w14:val="none"/>
        </w:rPr>
        <w:tab/>
      </w:r>
      <w:r w:rsidRPr="00D31D1A">
        <w:rPr>
          <w:rFonts w:ascii="Arial" w:eastAsia="Times New Roman" w:hAnsi="Arial" w:cs="Arial"/>
          <w:color w:val="000000" w:themeColor="text1"/>
          <w:kern w:val="0"/>
          <w:sz w:val="23"/>
          <w:szCs w:val="23"/>
          <w:lang w:val="en-PH" w:eastAsia="en-PH" w:bidi="ar-SA"/>
          <w14:ligatures w14:val="none"/>
        </w:rPr>
        <w:tab/>
      </w:r>
      <w:r w:rsidRPr="00D31D1A">
        <w:rPr>
          <w:rFonts w:ascii="Arial" w:eastAsia="Times New Roman" w:hAnsi="Arial" w:cs="Arial"/>
          <w:b/>
          <w:bCs/>
          <w:color w:val="000000" w:themeColor="text1"/>
          <w:kern w:val="0"/>
          <w:sz w:val="23"/>
          <w:szCs w:val="23"/>
          <w:lang w:val="en-PH" w:eastAsia="en-PH" w:bidi="ar-SA"/>
          <w14:ligatures w14:val="none"/>
        </w:rPr>
        <w:t>LUGEN T. ORTILANO</w:t>
      </w:r>
    </w:p>
    <w:p w14:paraId="696EC620" w14:textId="5147844A" w:rsidR="00A54848" w:rsidRPr="00D31D1A" w:rsidRDefault="00A54848" w:rsidP="00A54848">
      <w:pPr>
        <w:spacing w:after="0" w:line="240" w:lineRule="auto"/>
        <w:rPr>
          <w:rFonts w:ascii="Arial" w:eastAsia="Times New Roman" w:hAnsi="Arial" w:cs="Arial"/>
          <w:color w:val="000000" w:themeColor="text1"/>
          <w:kern w:val="0"/>
          <w:sz w:val="23"/>
          <w:szCs w:val="23"/>
          <w:lang w:val="en-PH" w:eastAsia="en-PH" w:bidi="ar-SA"/>
          <w14:ligatures w14:val="none"/>
        </w:rPr>
      </w:pPr>
      <w:r w:rsidRPr="00D31D1A">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59B3B721" w14:textId="1888CCE2" w:rsidR="00A54848" w:rsidRPr="00D31D1A" w:rsidRDefault="00A54848" w:rsidP="00A54848">
      <w:pPr>
        <w:spacing w:after="0" w:line="240" w:lineRule="auto"/>
        <w:jc w:val="center"/>
        <w:rPr>
          <w:rFonts w:ascii="Arial" w:eastAsia="Times New Roman" w:hAnsi="Arial" w:cs="Arial"/>
          <w:color w:val="000000" w:themeColor="text1"/>
          <w:kern w:val="0"/>
          <w:sz w:val="23"/>
          <w:szCs w:val="23"/>
          <w:lang w:val="en-PH" w:eastAsia="en-PH" w:bidi="ar-SA"/>
          <w14:ligatures w14:val="none"/>
        </w:rPr>
      </w:pPr>
      <w:r w:rsidRPr="00D31D1A">
        <w:rPr>
          <w:rFonts w:ascii="Arial" w:eastAsia="Times New Roman" w:hAnsi="Arial" w:cs="Arial"/>
          <w:color w:val="000000" w:themeColor="text1"/>
          <w:kern w:val="0"/>
          <w:sz w:val="23"/>
          <w:szCs w:val="23"/>
          <w:lang w:val="en-PH" w:eastAsia="en-PH" w:bidi="ar-SA"/>
          <w14:ligatures w14:val="none"/>
        </w:rPr>
        <w:t xml:space="preserve"> </w:t>
      </w:r>
    </w:p>
    <w:p w14:paraId="5E855057" w14:textId="6296002E" w:rsidR="00A54848" w:rsidRPr="00D31D1A" w:rsidRDefault="00A54848" w:rsidP="00A54848">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4B78E95" w14:textId="6127EC01" w:rsidR="00A54848" w:rsidRDefault="00A54848" w:rsidP="007A76C0">
      <w:pPr>
        <w:spacing w:after="0" w:line="240" w:lineRule="auto"/>
        <w:jc w:val="center"/>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219DFF1C" wp14:editId="598C8477">
            <wp:simplePos x="0" y="0"/>
            <wp:positionH relativeFrom="page">
              <wp:align>right</wp:align>
            </wp:positionH>
            <wp:positionV relativeFrom="paragraph">
              <wp:posOffset>135890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p w14:paraId="6E6FEEAA" w14:textId="77777777" w:rsidR="003D3655" w:rsidRDefault="003D3655"/>
    <w:sectPr w:rsidR="003D3655" w:rsidSect="00A54848">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6399"/>
    <w:multiLevelType w:val="hybridMultilevel"/>
    <w:tmpl w:val="07523956"/>
    <w:lvl w:ilvl="0" w:tplc="5C521670">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abstractNum w:abstractNumId="1" w15:restartNumberingAfterBreak="0">
    <w:nsid w:val="18E40D9C"/>
    <w:multiLevelType w:val="multilevel"/>
    <w:tmpl w:val="7A4E7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600F9A"/>
    <w:multiLevelType w:val="hybridMultilevel"/>
    <w:tmpl w:val="07BE7F8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297EC1"/>
    <w:multiLevelType w:val="multilevel"/>
    <w:tmpl w:val="1CE4C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F02FD5"/>
    <w:multiLevelType w:val="multilevel"/>
    <w:tmpl w:val="81AC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E61796"/>
    <w:multiLevelType w:val="hybridMultilevel"/>
    <w:tmpl w:val="23BC44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53B330A9"/>
    <w:multiLevelType w:val="hybridMultilevel"/>
    <w:tmpl w:val="A20E8E36"/>
    <w:lvl w:ilvl="0" w:tplc="59707706">
      <w:numFmt w:val="bullet"/>
      <w:lvlText w:val=""/>
      <w:lvlJc w:val="left"/>
      <w:pPr>
        <w:ind w:left="1800" w:hanging="360"/>
      </w:pPr>
      <w:rPr>
        <w:rFonts w:ascii="Symbol" w:eastAsia="Times New Roman" w:hAnsi="Symbol" w:cs="Tahoma"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55A67BE2"/>
    <w:multiLevelType w:val="multilevel"/>
    <w:tmpl w:val="B4D83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957798"/>
    <w:multiLevelType w:val="hybridMultilevel"/>
    <w:tmpl w:val="BFE4222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10"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1299647965">
    <w:abstractNumId w:val="3"/>
  </w:num>
  <w:num w:numId="2" w16cid:durableId="1026710491">
    <w:abstractNumId w:val="7"/>
  </w:num>
  <w:num w:numId="3" w16cid:durableId="993996024">
    <w:abstractNumId w:val="1"/>
  </w:num>
  <w:num w:numId="4" w16cid:durableId="263852860">
    <w:abstractNumId w:val="4"/>
  </w:num>
  <w:num w:numId="5" w16cid:durableId="1896818874">
    <w:abstractNumId w:val="8"/>
  </w:num>
  <w:num w:numId="6" w16cid:durableId="1243102020">
    <w:abstractNumId w:val="5"/>
  </w:num>
  <w:num w:numId="7" w16cid:durableId="2071682539">
    <w:abstractNumId w:val="10"/>
  </w:num>
  <w:num w:numId="8" w16cid:durableId="468207931">
    <w:abstractNumId w:val="9"/>
  </w:num>
  <w:num w:numId="9" w16cid:durableId="1612664441">
    <w:abstractNumId w:val="0"/>
  </w:num>
  <w:num w:numId="10" w16cid:durableId="1840000907">
    <w:abstractNumId w:val="6"/>
  </w:num>
  <w:num w:numId="11" w16cid:durableId="17281417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848"/>
    <w:rsid w:val="000676C7"/>
    <w:rsid w:val="000B6E15"/>
    <w:rsid w:val="001A379E"/>
    <w:rsid w:val="003D3655"/>
    <w:rsid w:val="005020D3"/>
    <w:rsid w:val="00611A5C"/>
    <w:rsid w:val="0067316E"/>
    <w:rsid w:val="007A76C0"/>
    <w:rsid w:val="007D35D3"/>
    <w:rsid w:val="008676FF"/>
    <w:rsid w:val="00927EEB"/>
    <w:rsid w:val="00992B59"/>
    <w:rsid w:val="00A36616"/>
    <w:rsid w:val="00A54848"/>
    <w:rsid w:val="00C021D8"/>
    <w:rsid w:val="00EA3C9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D8B85"/>
  <w15:chartTrackingRefBased/>
  <w15:docId w15:val="{11F6A58F-824F-449B-B9B3-B3280C7B8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848"/>
  </w:style>
  <w:style w:type="paragraph" w:styleId="Heading1">
    <w:name w:val="heading 1"/>
    <w:basedOn w:val="Normal"/>
    <w:next w:val="Normal"/>
    <w:link w:val="Heading1Char"/>
    <w:uiPriority w:val="9"/>
    <w:qFormat/>
    <w:rsid w:val="00A5484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5484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5484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548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48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48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48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48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48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484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5484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5484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548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48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48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48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48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4848"/>
    <w:rPr>
      <w:rFonts w:eastAsiaTheme="majorEastAsia" w:cstheme="majorBidi"/>
      <w:color w:val="272727" w:themeColor="text1" w:themeTint="D8"/>
    </w:rPr>
  </w:style>
  <w:style w:type="paragraph" w:styleId="Title">
    <w:name w:val="Title"/>
    <w:basedOn w:val="Normal"/>
    <w:next w:val="Normal"/>
    <w:link w:val="TitleChar"/>
    <w:uiPriority w:val="10"/>
    <w:qFormat/>
    <w:rsid w:val="00A5484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5484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5484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5484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54848"/>
    <w:pPr>
      <w:spacing w:before="160"/>
      <w:jc w:val="center"/>
    </w:pPr>
    <w:rPr>
      <w:i/>
      <w:iCs/>
      <w:color w:val="404040" w:themeColor="text1" w:themeTint="BF"/>
    </w:rPr>
  </w:style>
  <w:style w:type="character" w:customStyle="1" w:styleId="QuoteChar">
    <w:name w:val="Quote Char"/>
    <w:basedOn w:val="DefaultParagraphFont"/>
    <w:link w:val="Quote"/>
    <w:uiPriority w:val="29"/>
    <w:rsid w:val="00A54848"/>
    <w:rPr>
      <w:i/>
      <w:iCs/>
      <w:color w:val="404040" w:themeColor="text1" w:themeTint="BF"/>
    </w:rPr>
  </w:style>
  <w:style w:type="paragraph" w:styleId="ListParagraph">
    <w:name w:val="List Paragraph"/>
    <w:basedOn w:val="Normal"/>
    <w:link w:val="ListParagraphChar"/>
    <w:uiPriority w:val="34"/>
    <w:qFormat/>
    <w:rsid w:val="00A54848"/>
    <w:pPr>
      <w:ind w:left="720"/>
      <w:contextualSpacing/>
    </w:pPr>
  </w:style>
  <w:style w:type="character" w:styleId="IntenseEmphasis">
    <w:name w:val="Intense Emphasis"/>
    <w:basedOn w:val="DefaultParagraphFont"/>
    <w:uiPriority w:val="21"/>
    <w:qFormat/>
    <w:rsid w:val="00A54848"/>
    <w:rPr>
      <w:i/>
      <w:iCs/>
      <w:color w:val="2F5496" w:themeColor="accent1" w:themeShade="BF"/>
    </w:rPr>
  </w:style>
  <w:style w:type="paragraph" w:styleId="IntenseQuote">
    <w:name w:val="Intense Quote"/>
    <w:basedOn w:val="Normal"/>
    <w:next w:val="Normal"/>
    <w:link w:val="IntenseQuoteChar"/>
    <w:uiPriority w:val="30"/>
    <w:qFormat/>
    <w:rsid w:val="00A548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4848"/>
    <w:rPr>
      <w:i/>
      <w:iCs/>
      <w:color w:val="2F5496" w:themeColor="accent1" w:themeShade="BF"/>
    </w:rPr>
  </w:style>
  <w:style w:type="character" w:styleId="IntenseReference">
    <w:name w:val="Intense Reference"/>
    <w:basedOn w:val="DefaultParagraphFont"/>
    <w:uiPriority w:val="32"/>
    <w:qFormat/>
    <w:rsid w:val="00A54848"/>
    <w:rPr>
      <w:b/>
      <w:bCs/>
      <w:smallCaps/>
      <w:color w:val="2F5496" w:themeColor="accent1" w:themeShade="BF"/>
      <w:spacing w:val="5"/>
    </w:rPr>
  </w:style>
  <w:style w:type="paragraph" w:styleId="BodyText">
    <w:name w:val="Body Text"/>
    <w:basedOn w:val="Normal"/>
    <w:link w:val="BodyTextChar"/>
    <w:unhideWhenUsed/>
    <w:rsid w:val="00A54848"/>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rsid w:val="00A54848"/>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A54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1465</Words>
  <Characters>8351</Characters>
  <Application>Microsoft Office Word</Application>
  <DocSecurity>0</DocSecurity>
  <Lines>69</Lines>
  <Paragraphs>19</Paragraphs>
  <ScaleCrop>false</ScaleCrop>
  <Company/>
  <LinksUpToDate>false</LinksUpToDate>
  <CharactersWithSpaces>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2025-07-14T06:40:00Z</cp:lastPrinted>
  <dcterms:created xsi:type="dcterms:W3CDTF">2025-09-22T03:53:00Z</dcterms:created>
  <dcterms:modified xsi:type="dcterms:W3CDTF">2025-10-03T00:51:00Z</dcterms:modified>
</cp:coreProperties>
</file>